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1B9F" w:rsidRDefault="00721B9F" w:rsidP="00E74D5B">
      <w:pPr>
        <w:ind w:left="426"/>
        <w:jc w:val="both"/>
        <w:rPr>
          <w:rFonts w:ascii="Century Gothic" w:hAnsi="Century Gothic"/>
          <w:b/>
        </w:rPr>
      </w:pPr>
    </w:p>
    <w:p w:rsidR="00E74D5B" w:rsidRPr="00863265" w:rsidRDefault="00373BD6" w:rsidP="0069619D">
      <w:pPr>
        <w:ind w:left="426" w:hanging="426"/>
        <w:jc w:val="both"/>
        <w:rPr>
          <w:rFonts w:ascii="Century Gothic" w:hAnsi="Century Gothic"/>
          <w:b/>
          <w:sz w:val="22"/>
          <w:szCs w:val="22"/>
          <w:u w:val="single"/>
        </w:rPr>
      </w:pPr>
      <w:r w:rsidRPr="00863265">
        <w:rPr>
          <w:rFonts w:ascii="Century Gothic" w:hAnsi="Century Gothic"/>
          <w:b/>
          <w:sz w:val="22"/>
          <w:szCs w:val="22"/>
          <w:u w:val="single"/>
        </w:rPr>
        <w:t>A proje</w:t>
      </w:r>
      <w:r w:rsidR="002A2E4A">
        <w:rPr>
          <w:rFonts w:ascii="Century Gothic" w:hAnsi="Century Gothic"/>
          <w:b/>
          <w:sz w:val="22"/>
          <w:szCs w:val="22"/>
          <w:u w:val="single"/>
        </w:rPr>
        <w:t>k</w:t>
      </w:r>
      <w:r w:rsidRPr="00863265">
        <w:rPr>
          <w:rFonts w:ascii="Century Gothic" w:hAnsi="Century Gothic"/>
          <w:b/>
          <w:sz w:val="22"/>
          <w:szCs w:val="22"/>
          <w:u w:val="single"/>
        </w:rPr>
        <w:t>t ismertetése</w:t>
      </w:r>
    </w:p>
    <w:p w:rsidR="00154670" w:rsidRPr="0069619D" w:rsidRDefault="00154670" w:rsidP="0069619D">
      <w:pPr>
        <w:ind w:left="426" w:hanging="426"/>
        <w:jc w:val="both"/>
        <w:rPr>
          <w:rFonts w:ascii="Century Gothic" w:hAnsi="Century Gothic"/>
          <w:b/>
          <w:sz w:val="22"/>
          <w:szCs w:val="22"/>
        </w:rPr>
      </w:pPr>
    </w:p>
    <w:p w:rsidR="0069619D" w:rsidRPr="0069619D" w:rsidRDefault="0069619D" w:rsidP="0069619D">
      <w:pPr>
        <w:snapToGrid w:val="0"/>
        <w:spacing w:after="120"/>
        <w:ind w:firstLine="709"/>
        <w:jc w:val="both"/>
        <w:rPr>
          <w:rFonts w:ascii="Century Gothic" w:hAnsi="Century Gothic"/>
          <w:sz w:val="22"/>
          <w:szCs w:val="22"/>
        </w:rPr>
      </w:pPr>
      <w:r w:rsidRPr="0069619D">
        <w:rPr>
          <w:rFonts w:ascii="Century Gothic" w:hAnsi="Century Gothic"/>
          <w:sz w:val="22"/>
          <w:szCs w:val="22"/>
        </w:rPr>
        <w:t xml:space="preserve">Újpest </w:t>
      </w:r>
      <w:r w:rsidRPr="0069619D">
        <w:rPr>
          <w:rFonts w:ascii="Century Gothic" w:hAnsi="Century Gothic"/>
          <w:b/>
          <w:bCs/>
          <w:sz w:val="22"/>
          <w:szCs w:val="22"/>
        </w:rPr>
        <w:t>központja, legfontosabb közösségi tere a Szent István tér,</w:t>
      </w:r>
      <w:r w:rsidRPr="0069619D">
        <w:rPr>
          <w:rFonts w:ascii="Century Gothic" w:hAnsi="Century Gothic"/>
          <w:sz w:val="22"/>
          <w:szCs w:val="22"/>
        </w:rPr>
        <w:t xml:space="preserve"> melynek korszerűsítésével </w:t>
      </w:r>
      <w:bookmarkStart w:id="0" w:name="_GoBack"/>
      <w:bookmarkEnd w:id="0"/>
      <w:r w:rsidRPr="0069619D">
        <w:rPr>
          <w:rFonts w:ascii="Century Gothic" w:hAnsi="Century Gothic"/>
          <w:sz w:val="22"/>
          <w:szCs w:val="22"/>
        </w:rPr>
        <w:t>kapcsolatban már egy évtizeddel ezelőtt megkezdődtek az egyeztetések és előkészítő munkák. Az átfogó városfejlesztési és szabályozási tervektől kezdve a konkrét problémákra választ kereső tervpályázatokig, közlekedési és fejleszthetőségi hatástanulmányokig számos szakmai és közösségi érvrendszer teret kapott a jelenlegi projekt előtörténete során. A tér átépítésének első üteme 2010-re elkészült. Ekkor – részben EU-támogatással – megújult a terület középső része: az úgynevezett Duna-tengely, illetve a Városháza és a templomok környezete.</w:t>
      </w:r>
    </w:p>
    <w:p w:rsidR="0069619D" w:rsidRDefault="0069619D" w:rsidP="0069619D">
      <w:pPr>
        <w:snapToGrid w:val="0"/>
        <w:spacing w:after="120"/>
        <w:ind w:firstLine="709"/>
        <w:jc w:val="both"/>
        <w:rPr>
          <w:rFonts w:ascii="Century Gothic" w:hAnsi="Century Gothic"/>
          <w:sz w:val="22"/>
          <w:szCs w:val="22"/>
        </w:rPr>
      </w:pPr>
      <w:r w:rsidRPr="0069619D">
        <w:rPr>
          <w:rFonts w:ascii="Century Gothic" w:hAnsi="Century Gothic"/>
          <w:sz w:val="22"/>
          <w:szCs w:val="22"/>
        </w:rPr>
        <w:t xml:space="preserve">A mintegy 4 hektár alapterületű – a Hősök teréhez mérhető léptékű – Szent István tér jelentős részét jelenleg az 1970-es években létesült piacépületek foglalják el. Ezek – mint a részletes vizsgálatok kimutatták – felújításra vagy átalakításra nem alkalmasak, bár erre eredetileg határozott szándék volt. Noha a piac a 19. század vége óta itt található, az elmúlt évtizedekben a közteret szinte teljesen elfoglalta a befelé forduló csarnokokhoz kapcsolódó szabadtéri árufeltöltés, a rendezetlen parkolás és az ideiglenesnek tervezett, majd a gyakorlatban állandósult bazári pavilonok. </w:t>
      </w:r>
      <w:r w:rsidRPr="0069619D">
        <w:rPr>
          <w:rFonts w:ascii="Century Gothic" w:hAnsi="Century Gothic"/>
          <w:b/>
          <w:bCs/>
          <w:sz w:val="22"/>
          <w:szCs w:val="22"/>
        </w:rPr>
        <w:t xml:space="preserve">A Szent István tér rendezése tehát nem történhetett meg a piac teljes átalakítása és egyidejű folyamatos fenntartása nélkül </w:t>
      </w:r>
      <w:r w:rsidRPr="0069619D">
        <w:rPr>
          <w:rFonts w:ascii="Century Gothic" w:hAnsi="Century Gothic"/>
          <w:sz w:val="22"/>
          <w:szCs w:val="22"/>
        </w:rPr>
        <w:t>– még ha ez utóbbi párhuzamosság szükségszerűen és előre láthatóan számos nehézséget és kompromisszumot okoz. A régi piac megközelíthetőségét, infrastrukturális ellátását, a parkolókapacitást folyamatosan fenn kellett tartani: az állandó logisztikai egyeztetés – és ennek eredményeként a lakosság és a piaci dolgozók valós idejű tájékoztatása – nemcsak a lebonyolítás fontos eleme, hanem egyben az építészeti és műszaki tartalomra visszaható, determináló erő volt.</w:t>
      </w:r>
    </w:p>
    <w:p w:rsidR="0069619D" w:rsidRDefault="0069619D" w:rsidP="0069619D">
      <w:pPr>
        <w:snapToGrid w:val="0"/>
        <w:spacing w:after="120"/>
        <w:ind w:firstLine="709"/>
        <w:jc w:val="both"/>
        <w:rPr>
          <w:rFonts w:ascii="Century Gothic" w:hAnsi="Century Gothic"/>
          <w:sz w:val="22"/>
          <w:szCs w:val="22"/>
        </w:rPr>
      </w:pPr>
      <w:r w:rsidRPr="0069619D">
        <w:rPr>
          <w:rFonts w:ascii="Century Gothic" w:hAnsi="Century Gothic"/>
          <w:sz w:val="22"/>
          <w:szCs w:val="22"/>
        </w:rPr>
        <w:t>A Szent István téren mára kialakult aktivitások (a termelői szezonban kibővülő élelmiszerpiac, a rendszeres bolhapiac, az ünnepi vásárok és a kerületi nagyrendezvények, az egyházi események vagy a jelentősebb sporteseményekre épített szurkolói teraszok) számára meg kellett teremteni a korszerű fizikai és infrastrukturális keretet. Az Új Vásárcsarnok és Rendezvénytér ennek a közterületnek lesz a kiterjesztése. Az átalakuló térstruktúrának közösségszervező erővel kell bírnia, egyúttal gazdasági indikátor szerepet kell játszania a térfalak újjáélesztésében.</w:t>
      </w:r>
    </w:p>
    <w:p w:rsidR="0069619D" w:rsidRPr="0069619D" w:rsidRDefault="0069619D" w:rsidP="0069619D">
      <w:pPr>
        <w:pStyle w:val="Kpalrs"/>
        <w:jc w:val="both"/>
        <w:rPr>
          <w:rFonts w:ascii="Century Gothic" w:hAnsi="Century Gothic"/>
          <w:i w:val="0"/>
          <w:iCs w:val="0"/>
          <w:color w:val="ED7D31" w:themeColor="accent2"/>
          <w:sz w:val="22"/>
          <w:szCs w:val="22"/>
        </w:rPr>
      </w:pPr>
      <w:r w:rsidRPr="0069619D">
        <w:rPr>
          <w:rFonts w:ascii="Century Gothic" w:hAnsi="Century Gothic" w:cs="Times New Roman"/>
          <w:b/>
          <w:i w:val="0"/>
          <w:iCs w:val="0"/>
          <w:color w:val="ED7D31" w:themeColor="accent2"/>
          <w:sz w:val="22"/>
          <w:szCs w:val="22"/>
        </w:rPr>
        <w:t>Projektorganizáció, ütemezés, komplexitás</w:t>
      </w:r>
    </w:p>
    <w:p w:rsidR="0069619D" w:rsidRPr="0069619D" w:rsidRDefault="0069619D" w:rsidP="0069619D">
      <w:pPr>
        <w:snapToGrid w:val="0"/>
        <w:spacing w:after="120"/>
        <w:ind w:firstLine="709"/>
        <w:jc w:val="both"/>
        <w:rPr>
          <w:rFonts w:ascii="Century Gothic" w:hAnsi="Century Gothic"/>
          <w:sz w:val="22"/>
          <w:szCs w:val="22"/>
        </w:rPr>
      </w:pPr>
      <w:r w:rsidRPr="0069619D">
        <w:rPr>
          <w:rFonts w:ascii="Century Gothic" w:hAnsi="Century Gothic"/>
          <w:sz w:val="22"/>
          <w:szCs w:val="22"/>
        </w:rPr>
        <w:t xml:space="preserve">2013-tól a kerület vezetése a generáltervező Firka Építész Stúdióval karöltve egy koncepció-, majd programtervre alapozva fokozatosan határozta meg a tér átalakításának részleteit. A Szent István tér átalakításának első lépését (tervező: Város-Teampannon Kft.) most, a második ütemben az Új Vásárcsarnok megépítése és közvetlen környezetének rendezése követte. A III. ütemben kerül majd sor az északi térrész rekonstrukciójára: ekkor le fogják bontani a jelenlegi piacépületeket, amelyek helyén kialakulhat </w:t>
      </w:r>
      <w:r w:rsidRPr="0069619D">
        <w:rPr>
          <w:rFonts w:ascii="Century Gothic" w:hAnsi="Century Gothic"/>
          <w:b/>
          <w:bCs/>
          <w:sz w:val="22"/>
          <w:szCs w:val="22"/>
        </w:rPr>
        <w:t xml:space="preserve">az Új Vásárcsarnok valódi előtere </w:t>
      </w:r>
      <w:r w:rsidRPr="0069619D">
        <w:rPr>
          <w:rFonts w:ascii="Century Gothic" w:hAnsi="Century Gothic"/>
          <w:sz w:val="22"/>
          <w:szCs w:val="22"/>
        </w:rPr>
        <w:t>– az épület és az Egek Királynéja Plébániatemplom közötti városi rendezvénytér. A vendéglátó egységekkel, fedett-nyitott piactérrel, színpadhelyekkel és lelátóval, új zöldfelületekkel tagolt gyalogos térszinthez kapcsolódik majd az úgynevezett Promenád, mely egyben az Új Vásárcsarnok és a tetején létrehozott rendezvényközpont emelt szintű előtere lesz. Az 5 méter magasan kialakuló zöldsétány és pihenőfelület alatt találhatók majd az aktív funkciók. Az északi térrész rendezése jogerős építési engedéllyel rendelkezik, kivitelezésére várhatóan 2019-2020-ben kerül sor.</w:t>
      </w:r>
    </w:p>
    <w:p w:rsidR="0069619D" w:rsidRDefault="0069619D" w:rsidP="0069619D">
      <w:pPr>
        <w:snapToGrid w:val="0"/>
        <w:spacing w:after="120"/>
        <w:ind w:firstLine="709"/>
        <w:jc w:val="both"/>
        <w:rPr>
          <w:rFonts w:ascii="Century Gothic" w:hAnsi="Century Gothic"/>
          <w:sz w:val="22"/>
          <w:szCs w:val="22"/>
        </w:rPr>
      </w:pPr>
      <w:r w:rsidRPr="0069619D">
        <w:rPr>
          <w:rFonts w:ascii="Century Gothic" w:hAnsi="Century Gothic"/>
          <w:sz w:val="22"/>
          <w:szCs w:val="22"/>
        </w:rPr>
        <w:lastRenderedPageBreak/>
        <w:t>A Szent István tér átalakítása a déli térrészt érintő IV. ütemmel zárul, melynek keretében a jelenlegi kiterjedt parkolófelület helyén – a Károlyi park folytatásaként – aktív városi zöldfelület alakulhat ki, míg az úgynevezett Virágcsarnok helyén süllyesztett parkolóház épülhet. A tervezett nagy zöldfelület alatt - a jelen fejlesztéshez kapcsolódóan - már elkészült az a mintegy 300 m</w:t>
      </w:r>
      <w:r w:rsidRPr="0069619D">
        <w:rPr>
          <w:rFonts w:ascii="Century Gothic" w:hAnsi="Century Gothic"/>
          <w:sz w:val="22"/>
          <w:szCs w:val="22"/>
          <w:vertAlign w:val="superscript"/>
        </w:rPr>
        <w:t>2</w:t>
      </w:r>
      <w:r w:rsidRPr="0069619D">
        <w:rPr>
          <w:rFonts w:ascii="Century Gothic" w:hAnsi="Century Gothic"/>
          <w:sz w:val="22"/>
          <w:szCs w:val="22"/>
        </w:rPr>
        <w:t xml:space="preserve"> alapterületű műtárgy, mely a tér alatt húzódó, 2,8 m átmérőjű, a Káposztásmegyeri lakótelepről érkező csatornából </w:t>
      </w:r>
      <w:r w:rsidRPr="0069619D">
        <w:rPr>
          <w:rFonts w:ascii="Century Gothic" w:hAnsi="Century Gothic"/>
          <w:b/>
          <w:bCs/>
          <w:sz w:val="22"/>
          <w:szCs w:val="22"/>
        </w:rPr>
        <w:t>szennyvízhő-hasznosítással megújuló hőenergiát</w:t>
      </w:r>
      <w:r w:rsidRPr="0069619D">
        <w:rPr>
          <w:rFonts w:ascii="Century Gothic" w:hAnsi="Century Gothic"/>
          <w:sz w:val="22"/>
          <w:szCs w:val="22"/>
        </w:rPr>
        <w:t xml:space="preserve"> nyer. A rendszer távhővel látja el az Új Vásárcsarnok mellett a Városházát, a Kormányhivatalt és a majdani északi térrészt, sőt, jelentős kapacitás áll rendelkezésre későbbi fejlesztések kiszolgálására is.</w:t>
      </w:r>
    </w:p>
    <w:p w:rsidR="0069619D" w:rsidRPr="0069619D" w:rsidRDefault="0069619D" w:rsidP="0069619D">
      <w:pPr>
        <w:snapToGrid w:val="0"/>
        <w:spacing w:after="120"/>
        <w:ind w:firstLine="709"/>
        <w:jc w:val="both"/>
        <w:rPr>
          <w:rFonts w:ascii="Century Gothic" w:hAnsi="Century Gothic"/>
          <w:sz w:val="22"/>
          <w:szCs w:val="22"/>
        </w:rPr>
      </w:pPr>
      <w:r w:rsidRPr="0069619D">
        <w:rPr>
          <w:rFonts w:ascii="Century Gothic" w:hAnsi="Century Gothic"/>
          <w:sz w:val="22"/>
          <w:szCs w:val="22"/>
        </w:rPr>
        <w:t>Az Új Vásárcsarnok és Rendezvénytér a régi csarnoképületek mellett, a Szent István tér nyugati lezárásaként, térfalaként készült el. Helyén korábban, három különálló telken, az Egek Királynéja Plébánia, óvoda és közösségi ház állt. A plébánia a jelenleg tárgyalt átalakulási folyamat részeként a Szent István tér 21. alá, az északi térfal mívesen felújított és kortárs módon kiegészített épületegyüttesébe költözött át 2014-ben (tervező: 4plusz Építész Stúdió).</w:t>
      </w:r>
    </w:p>
    <w:p w:rsidR="0069619D" w:rsidRPr="0069619D" w:rsidRDefault="0069619D" w:rsidP="0069619D">
      <w:pPr>
        <w:snapToGrid w:val="0"/>
        <w:spacing w:after="120"/>
        <w:ind w:firstLine="709"/>
        <w:jc w:val="both"/>
        <w:rPr>
          <w:rFonts w:ascii="Century Gothic" w:hAnsi="Century Gothic"/>
          <w:sz w:val="22"/>
          <w:szCs w:val="22"/>
        </w:rPr>
      </w:pPr>
      <w:r w:rsidRPr="0069619D">
        <w:rPr>
          <w:rFonts w:ascii="Century Gothic" w:hAnsi="Century Gothic"/>
          <w:sz w:val="22"/>
          <w:szCs w:val="22"/>
        </w:rPr>
        <w:t xml:space="preserve">Az Új Vásárcsarnok létesítésének engedélyezése egy addig precedens nélküli folyamatban, az Építésügyi Hatósági Kódex (312/2012. Korm. rendelet) által lehetővé tett </w:t>
      </w:r>
      <w:r w:rsidRPr="0069619D">
        <w:rPr>
          <w:rFonts w:ascii="Century Gothic" w:hAnsi="Century Gothic"/>
          <w:b/>
          <w:bCs/>
          <w:sz w:val="22"/>
          <w:szCs w:val="22"/>
        </w:rPr>
        <w:t>összevont telepítési eljárásban</w:t>
      </w:r>
      <w:r w:rsidRPr="0069619D">
        <w:rPr>
          <w:rFonts w:ascii="Century Gothic" w:hAnsi="Century Gothic"/>
          <w:sz w:val="22"/>
          <w:szCs w:val="22"/>
        </w:rPr>
        <w:t xml:space="preserve"> (ÖTE) történt meg. Az alkalmazás célja az volt, hogy az építésügyi hatósági és a településrendezési kérdések komplex, összevont kezelésével lerövidíthető legyen az ügymenet. Az eljárás első, telepítési hatásvizsgálati szakaszában került sor a településrendezési eszköz (KSZT) módosítására, az előzetes környezeti hatásvizsgálatra, a régészeti érdekeltség eldöntésére és az elvi keretengedélyezési eljárásra. Itt az egymással szerves kölcsönhatásban állónak elgondolt Új Vásárcsarnok és északi térrész együttes építészeti és építéshatósági alapjai tisztázódtak. Az ÖTE második, integrált építési engedélyezési szakasza ennek folyományaként már kifejezetten az új épületre szerezte meg a létesítési jogot. Az engedélyezések (ÖTE, bontási engedélyek, telekalakítás, útépítési, vízjogi és vezetékjogi létesítések) 2013–2015 között zajlottak.</w:t>
      </w:r>
    </w:p>
    <w:p w:rsidR="0069619D" w:rsidRPr="0069619D" w:rsidRDefault="0069619D" w:rsidP="0069619D">
      <w:pPr>
        <w:snapToGrid w:val="0"/>
        <w:spacing w:after="120"/>
        <w:ind w:firstLine="709"/>
        <w:jc w:val="both"/>
        <w:rPr>
          <w:rFonts w:ascii="Century Gothic" w:hAnsi="Century Gothic"/>
          <w:sz w:val="22"/>
          <w:szCs w:val="22"/>
        </w:rPr>
      </w:pPr>
      <w:r w:rsidRPr="0069619D">
        <w:rPr>
          <w:rFonts w:ascii="Century Gothic" w:hAnsi="Century Gothic"/>
          <w:sz w:val="22"/>
          <w:szCs w:val="22"/>
        </w:rPr>
        <w:t>A tervezési és engedélyezési folyamatokkal párhuzamosan a kerület sikerrel pályázott a Budapest Főváros Főpolgármesteri Hivatala által kiírt első, 2013-as TÉR_KÖZ pályázatra a Szent István tér komplex rehabilitációjával. Így e pályázat építészeti-műszaki menedzselése és követelményrendszere is beépült részben az Új Vásárcsarnok, részben az északi térrész projektbe.</w:t>
      </w:r>
    </w:p>
    <w:p w:rsidR="0069619D" w:rsidRDefault="0069619D" w:rsidP="0069619D">
      <w:pPr>
        <w:snapToGrid w:val="0"/>
        <w:spacing w:after="120"/>
        <w:ind w:firstLine="709"/>
        <w:jc w:val="both"/>
        <w:rPr>
          <w:rFonts w:ascii="Century Gothic" w:hAnsi="Century Gothic"/>
          <w:sz w:val="22"/>
          <w:szCs w:val="22"/>
        </w:rPr>
      </w:pPr>
      <w:r w:rsidRPr="0069619D">
        <w:rPr>
          <w:rFonts w:ascii="Century Gothic" w:hAnsi="Century Gothic"/>
          <w:sz w:val="22"/>
          <w:szCs w:val="22"/>
        </w:rPr>
        <w:t>Az Új Vásárcsarnok és Rendezvénytér megvalósítására kiírt közbeszerzési pályázat – így az annak műszaki mellékletét képező Tenderterv is – két (összehangolt) részfeladatra bontotta a projektet. Az 1. részfeladat vállalkozójának feladata a közművekkel és útépítéssel együtt értendő környezetrendezési és mélyépítési munkák elvégzése, míg a 2. részfeladat vállalkozója magáért az épületért volt felelős. Emiatt a tender- és kiviteli tervek készítésekor a tartalmi összehangolás újabb bonyolult feladat volt.</w:t>
      </w:r>
    </w:p>
    <w:p w:rsidR="0069619D" w:rsidRPr="0069619D" w:rsidRDefault="0069619D" w:rsidP="0069619D">
      <w:pPr>
        <w:pStyle w:val="Kpalrs"/>
        <w:jc w:val="both"/>
        <w:rPr>
          <w:rFonts w:ascii="Century Gothic" w:hAnsi="Century Gothic"/>
          <w:b/>
          <w:i w:val="0"/>
          <w:iCs w:val="0"/>
          <w:color w:val="ED7D31" w:themeColor="accent2"/>
          <w:sz w:val="22"/>
          <w:szCs w:val="22"/>
        </w:rPr>
      </w:pPr>
      <w:r w:rsidRPr="0069619D">
        <w:rPr>
          <w:rFonts w:ascii="Century Gothic" w:hAnsi="Century Gothic" w:cs="Times New Roman"/>
          <w:b/>
          <w:i w:val="0"/>
          <w:iCs w:val="0"/>
          <w:color w:val="ED7D31" w:themeColor="accent2"/>
          <w:sz w:val="22"/>
          <w:szCs w:val="22"/>
        </w:rPr>
        <w:t>Kompakt élelmiszerpiac új épülete</w:t>
      </w:r>
    </w:p>
    <w:p w:rsidR="0069619D" w:rsidRPr="0069619D" w:rsidRDefault="0069619D" w:rsidP="0069619D">
      <w:pPr>
        <w:snapToGrid w:val="0"/>
        <w:spacing w:after="120"/>
        <w:ind w:firstLine="709"/>
        <w:jc w:val="both"/>
        <w:rPr>
          <w:rFonts w:ascii="Century Gothic" w:hAnsi="Century Gothic"/>
          <w:sz w:val="22"/>
          <w:szCs w:val="22"/>
        </w:rPr>
      </w:pPr>
      <w:r w:rsidRPr="0069619D">
        <w:rPr>
          <w:rFonts w:ascii="Century Gothic" w:hAnsi="Century Gothic"/>
          <w:sz w:val="22"/>
          <w:szCs w:val="22"/>
        </w:rPr>
        <w:t>Tervezési alapvetés volt, hogy az Új Vásárcsarnoknak és a térnek funkcionálisan, hozzáférhetőségben, vizuálisan egyaránt egységben kell működnie. Ahhoz, hogy a mai fogalmaink szerinti „köztérként” működjön a Szent István tér – de ne a terjengős, korszerűtlen piac legyen a szervező ereje –, egyfelől rendezni kellett a Vásárcsarnok-programot, másfelől sűrítést, intenzitásnövelést kellett végrehajtani.</w:t>
      </w:r>
    </w:p>
    <w:p w:rsidR="0069619D" w:rsidRPr="0069619D" w:rsidRDefault="0069619D" w:rsidP="0069619D">
      <w:pPr>
        <w:keepNext/>
        <w:snapToGrid w:val="0"/>
        <w:spacing w:after="120"/>
        <w:ind w:firstLine="709"/>
        <w:jc w:val="both"/>
        <w:rPr>
          <w:rFonts w:ascii="Century Gothic" w:hAnsi="Century Gothic"/>
          <w:sz w:val="22"/>
          <w:szCs w:val="22"/>
        </w:rPr>
      </w:pPr>
      <w:r w:rsidRPr="0069619D">
        <w:rPr>
          <w:rFonts w:ascii="Century Gothic" w:hAnsi="Century Gothic"/>
          <w:sz w:val="22"/>
          <w:szCs w:val="22"/>
        </w:rPr>
        <w:t xml:space="preserve">A terjengős, vízszintes jellegű régi piac helyett kompakt, többszintes rendszernek kellett létrejönnie a tömbbelsőbe szorított, kisebb telekterület okán. </w:t>
      </w:r>
      <w:r w:rsidRPr="003A3E89">
        <w:rPr>
          <w:rFonts w:ascii="Century Gothic" w:hAnsi="Century Gothic"/>
          <w:b/>
          <w:bCs/>
          <w:sz w:val="22"/>
          <w:szCs w:val="22"/>
        </w:rPr>
        <w:t xml:space="preserve">A teljes üzemi rész </w:t>
      </w:r>
      <w:r w:rsidRPr="003A3E89">
        <w:rPr>
          <w:rFonts w:ascii="Century Gothic" w:hAnsi="Century Gothic"/>
          <w:b/>
          <w:bCs/>
          <w:sz w:val="22"/>
          <w:szCs w:val="22"/>
        </w:rPr>
        <w:lastRenderedPageBreak/>
        <w:t xml:space="preserve">(feltöltés, raktározás, </w:t>
      </w:r>
      <w:proofErr w:type="gramStart"/>
      <w:r w:rsidRPr="003A3E89">
        <w:rPr>
          <w:rFonts w:ascii="Century Gothic" w:hAnsi="Century Gothic"/>
          <w:b/>
          <w:bCs/>
          <w:sz w:val="22"/>
          <w:szCs w:val="22"/>
        </w:rPr>
        <w:t>kiszolgálás,</w:t>
      </w:r>
      <w:proofErr w:type="gramEnd"/>
      <w:r w:rsidRPr="003A3E89">
        <w:rPr>
          <w:rFonts w:ascii="Century Gothic" w:hAnsi="Century Gothic"/>
          <w:b/>
          <w:bCs/>
          <w:sz w:val="22"/>
          <w:szCs w:val="22"/>
        </w:rPr>
        <w:t xml:space="preserve"> stb.) a térszín alá került, míg az árudák és asztalok a térszínen és az első emeleten kaptak helyet</w:t>
      </w:r>
      <w:r w:rsidRPr="0069619D">
        <w:rPr>
          <w:rFonts w:ascii="Century Gothic" w:hAnsi="Century Gothic"/>
          <w:sz w:val="22"/>
          <w:szCs w:val="22"/>
        </w:rPr>
        <w:t>. A technológia szervezőelve az egynemű árudák blokkokba való csoportosítása: minden blokk saját feltöltési ponttal rendelkezik a -2. szinten, amihez saját teherfelvonó és az árudaszinteken belső feltöltőfolyosó csatlakozik. Ez tudja azt biztosítani, hogy a belső árumozgatási rendszer szakosított legyen, és a szállítási útvonalak ne keresztezzék sem egymást, sem lehetőleg a vásárlói forgalmat. Így érhető el az is, hogy a lehető legtöbb bérelhető terület jöjjön létre a térszínen, és ezek kifelé forduljanak.</w:t>
      </w:r>
    </w:p>
    <w:p w:rsidR="0069619D" w:rsidRDefault="0069619D" w:rsidP="0069619D">
      <w:pPr>
        <w:keepNext/>
        <w:snapToGrid w:val="0"/>
        <w:spacing w:after="120"/>
        <w:ind w:firstLine="709"/>
        <w:jc w:val="both"/>
        <w:rPr>
          <w:rFonts w:ascii="Century Gothic" w:hAnsi="Century Gothic"/>
          <w:sz w:val="22"/>
          <w:szCs w:val="22"/>
        </w:rPr>
      </w:pPr>
      <w:r w:rsidRPr="0069619D">
        <w:rPr>
          <w:rFonts w:ascii="Century Gothic" w:hAnsi="Century Gothic"/>
          <w:sz w:val="22"/>
          <w:szCs w:val="22"/>
        </w:rPr>
        <w:t xml:space="preserve">A többszintes piac rendszere, a kiszolgáló funkció térszín alá történő száműzése teszi lehetővé azt, hogy a Szent István tér felszabaduljon, és az újjáépítés után a köztér a piaccsarnokon belül folytatódjon. Ennek az alapvető célnak rendeli alá magát az épület. Ugyanakkor ahhoz, hogy az idea alakot tudjon ölteni, a környezet infrastruktúráját (autóforgalmat, parkolást, közműveket) teljes mértékben át kellett átalakítani. Az átmenő gépkocsiforgalom megszűnt az új piac előtt, a mélygarázs és az árufeltöltés megközelítését süllyesztett és a lehető legnagyobb mértékben fedett rámpa biztosítja: a rámpa tetején valósulhat meg az új piac főbejárata és a plébániatemplom közötti akadálymentes gyalogosösszeköttetés. A rámpa helyéről minden közművet át kellett helyezni, még olyan áron is, hogy a csatornát a régi piac épülete alatt mintegy 100 méteren, metrófúrással (úgynevezett </w:t>
      </w:r>
      <w:r w:rsidRPr="0069619D">
        <w:rPr>
          <w:rFonts w:ascii="Century Gothic" w:hAnsi="Century Gothic"/>
          <w:sz w:val="22"/>
          <w:szCs w:val="22"/>
          <w:lang w:val="en-US"/>
        </w:rPr>
        <w:t>micro tunneling</w:t>
      </w:r>
      <w:r w:rsidRPr="0069619D">
        <w:rPr>
          <w:rFonts w:ascii="Century Gothic" w:hAnsi="Century Gothic"/>
          <w:sz w:val="22"/>
          <w:szCs w:val="22"/>
        </w:rPr>
        <w:t xml:space="preserve"> eljárással) kellett átvezetni – miközben a piacnak üzemelnie kellett.</w:t>
      </w:r>
    </w:p>
    <w:p w:rsidR="0069619D" w:rsidRPr="003A3E89" w:rsidRDefault="0069619D" w:rsidP="0069619D">
      <w:pPr>
        <w:pStyle w:val="Kpalrs"/>
        <w:jc w:val="both"/>
        <w:rPr>
          <w:rFonts w:ascii="Century Gothic" w:hAnsi="Century Gothic" w:cs="Times New Roman"/>
          <w:b/>
          <w:color w:val="ED7D31" w:themeColor="accent2"/>
          <w:sz w:val="22"/>
          <w:szCs w:val="22"/>
        </w:rPr>
      </w:pPr>
      <w:r w:rsidRPr="003A3E89">
        <w:rPr>
          <w:rFonts w:ascii="Century Gothic" w:hAnsi="Century Gothic" w:cs="Times New Roman"/>
          <w:b/>
          <w:i w:val="0"/>
          <w:iCs w:val="0"/>
          <w:color w:val="ED7D31" w:themeColor="accent2"/>
          <w:sz w:val="22"/>
          <w:szCs w:val="22"/>
        </w:rPr>
        <w:t>Vegyes</w:t>
      </w:r>
      <w:r w:rsidRPr="003A3E89">
        <w:rPr>
          <w:rFonts w:ascii="Century Gothic" w:hAnsi="Century Gothic" w:cs="Times New Roman"/>
          <w:b/>
          <w:color w:val="ED7D31" w:themeColor="accent2"/>
          <w:sz w:val="22"/>
          <w:szCs w:val="22"/>
        </w:rPr>
        <w:t xml:space="preserve"> </w:t>
      </w:r>
      <w:r w:rsidRPr="003A3E89">
        <w:rPr>
          <w:rFonts w:ascii="Century Gothic" w:hAnsi="Century Gothic" w:cs="Times New Roman"/>
          <w:b/>
          <w:i w:val="0"/>
          <w:iCs w:val="0"/>
          <w:color w:val="ED7D31" w:themeColor="accent2"/>
          <w:sz w:val="22"/>
          <w:szCs w:val="22"/>
        </w:rPr>
        <w:t>használatú</w:t>
      </w:r>
      <w:r w:rsidRPr="003A3E89">
        <w:rPr>
          <w:rFonts w:ascii="Century Gothic" w:hAnsi="Century Gothic" w:cs="Times New Roman"/>
          <w:b/>
          <w:color w:val="ED7D31" w:themeColor="accent2"/>
          <w:sz w:val="22"/>
          <w:szCs w:val="22"/>
        </w:rPr>
        <w:t xml:space="preserve"> </w:t>
      </w:r>
      <w:r w:rsidRPr="003A3E89">
        <w:rPr>
          <w:rFonts w:ascii="Century Gothic" w:hAnsi="Century Gothic" w:cs="Times New Roman"/>
          <w:b/>
          <w:i w:val="0"/>
          <w:iCs w:val="0"/>
          <w:color w:val="ED7D31" w:themeColor="accent2"/>
          <w:sz w:val="22"/>
          <w:szCs w:val="22"/>
        </w:rPr>
        <w:t>komplexum</w:t>
      </w:r>
    </w:p>
    <w:p w:rsidR="0069619D" w:rsidRPr="0069619D" w:rsidRDefault="0069619D" w:rsidP="0069619D">
      <w:pPr>
        <w:snapToGrid w:val="0"/>
        <w:spacing w:after="120"/>
        <w:ind w:firstLine="709"/>
        <w:jc w:val="both"/>
        <w:rPr>
          <w:rFonts w:ascii="Century Gothic" w:hAnsi="Century Gothic"/>
          <w:color w:val="000000" w:themeColor="text1"/>
          <w:sz w:val="22"/>
          <w:szCs w:val="22"/>
        </w:rPr>
      </w:pPr>
      <w:r w:rsidRPr="0069619D">
        <w:rPr>
          <w:rFonts w:ascii="Century Gothic" w:hAnsi="Century Gothic"/>
          <w:color w:val="000000" w:themeColor="text1"/>
          <w:sz w:val="22"/>
          <w:szCs w:val="22"/>
        </w:rPr>
        <w:t>Az épület három nagy részre tagolódik: a térszín alatti két feltöltő-kiszolgáló szintre, a vásárcsarnok két szintjére, illetve a rendezvényközpont két szintjére (2-3. emelet). Az árusítóasztalok teljes mennyisége és az árudák egy része a földszinten kapott helyet, a hússzekció, az étkezdék és a nagyobb élelmiszerüzlet az emeleten.</w:t>
      </w:r>
    </w:p>
    <w:p w:rsidR="0069619D" w:rsidRPr="0069619D" w:rsidRDefault="0069619D" w:rsidP="0069619D">
      <w:pPr>
        <w:snapToGrid w:val="0"/>
        <w:spacing w:after="120"/>
        <w:ind w:firstLine="709"/>
        <w:jc w:val="both"/>
        <w:rPr>
          <w:rFonts w:ascii="Century Gothic" w:hAnsi="Century Gothic"/>
          <w:color w:val="000000" w:themeColor="text1"/>
          <w:sz w:val="22"/>
          <w:szCs w:val="22"/>
        </w:rPr>
      </w:pPr>
      <w:r w:rsidRPr="0069619D">
        <w:rPr>
          <w:rFonts w:ascii="Century Gothic" w:hAnsi="Century Gothic"/>
          <w:color w:val="000000" w:themeColor="text1"/>
          <w:sz w:val="22"/>
          <w:szCs w:val="22"/>
        </w:rPr>
        <w:t>A három fő rész (parkolás-kiszolgálás, piac, rendezvényközpont) között infrastrukturális és vizuális kapcsolatok egyaránt kialakultak. Az infrastrukturális ellátottság biztosítására az egész házban egységes, átmenő, függőleges közlekedő-, gépészeti és szerkezeti magok épültek ki.</w:t>
      </w:r>
    </w:p>
    <w:p w:rsidR="0069619D" w:rsidRPr="0069619D" w:rsidRDefault="0069619D" w:rsidP="0069619D">
      <w:pPr>
        <w:snapToGrid w:val="0"/>
        <w:spacing w:after="120"/>
        <w:ind w:firstLine="709"/>
        <w:jc w:val="both"/>
        <w:rPr>
          <w:rFonts w:ascii="Century Gothic" w:hAnsi="Century Gothic"/>
          <w:sz w:val="22"/>
          <w:szCs w:val="22"/>
        </w:rPr>
      </w:pPr>
      <w:r w:rsidRPr="0069619D">
        <w:rPr>
          <w:rFonts w:ascii="Century Gothic" w:hAnsi="Century Gothic"/>
          <w:sz w:val="22"/>
          <w:szCs w:val="22"/>
        </w:rPr>
        <w:t>A felső két szinten – több korszerűtlen jelenlegi intézményt kiváltó – rendezvényközpont, külső tetőkert és lobby létesült. Ezeken a területeken egy városi művelődési ház és egy profitorientált rendezvénytér együttese fog üzemelni. A multifunkciós színház- és koncertteremben az igényeknek megfelelően számos elrendezési módra nyílik lehetőség. A nagyteremben 1250 álló- vagy 500 ülőhely alakítható ki, míg a 3. emeleti, összenyitható szekciótermekben további 240 fő helyezhető el. A rendezvényközpont előcsarnokában létrehozott büfé a tetőteraszt is ki tudja szolgálni. A Rendezvényközpont teherszállítása és catering-kiszolgálása saját teherfelvonón keresztül történik.</w:t>
      </w:r>
    </w:p>
    <w:p w:rsidR="003A3E89" w:rsidRPr="003A3E89" w:rsidRDefault="0069619D" w:rsidP="003A3E89">
      <w:pPr>
        <w:snapToGrid w:val="0"/>
        <w:spacing w:after="120"/>
        <w:ind w:firstLine="709"/>
        <w:jc w:val="both"/>
        <w:rPr>
          <w:rFonts w:ascii="Century Gothic" w:hAnsi="Century Gothic"/>
          <w:sz w:val="22"/>
          <w:szCs w:val="22"/>
        </w:rPr>
      </w:pPr>
      <w:r w:rsidRPr="0069619D">
        <w:rPr>
          <w:rFonts w:ascii="Century Gothic" w:hAnsi="Century Gothic"/>
          <w:sz w:val="22"/>
          <w:szCs w:val="22"/>
        </w:rPr>
        <w:t>Az épület egyidejűleg négyezer főnél több látogatót tud befogadni. Ehhez a kapacitáshoz – egyes térrészekben – a füstelvezetés szimulációjával összekapcsolt számítógépes kiürítésmodellezésre volt szükség. A komplexum struktúráját így alapjaiban meghatározta a tűzvédelmi követelmények kielégítése.</w:t>
      </w:r>
    </w:p>
    <w:p w:rsidR="00A2659F" w:rsidRDefault="003A3E89" w:rsidP="00975469">
      <w:pPr>
        <w:keepNext/>
        <w:snapToGrid w:val="0"/>
        <w:spacing w:after="120"/>
        <w:jc w:val="both"/>
        <w:rPr>
          <w:rFonts w:ascii="Trebuchet MS" w:hAnsi="Trebuchet MS"/>
        </w:rPr>
      </w:pPr>
      <w:r w:rsidRPr="003A3E89">
        <w:rPr>
          <w:rFonts w:ascii="Century Gothic" w:eastAsiaTheme="minorHAnsi" w:hAnsi="Century Gothic"/>
          <w:b/>
          <w:color w:val="ED7D31" w:themeColor="accent2"/>
          <w:sz w:val="22"/>
          <w:szCs w:val="22"/>
          <w:lang w:eastAsia="en-US"/>
        </w:rPr>
        <w:t xml:space="preserve">A fejlesztés </w:t>
      </w:r>
      <w:r>
        <w:rPr>
          <w:rFonts w:ascii="Century Gothic" w:eastAsiaTheme="minorHAnsi" w:hAnsi="Century Gothic"/>
          <w:b/>
          <w:color w:val="ED7D31" w:themeColor="accent2"/>
          <w:sz w:val="22"/>
          <w:szCs w:val="22"/>
          <w:lang w:eastAsia="en-US"/>
        </w:rPr>
        <w:t xml:space="preserve">bérlői összetétele, </w:t>
      </w:r>
      <w:r w:rsidRPr="003A3E89">
        <w:rPr>
          <w:rFonts w:ascii="Century Gothic" w:eastAsiaTheme="minorHAnsi" w:hAnsi="Century Gothic"/>
          <w:b/>
          <w:color w:val="ED7D31" w:themeColor="accent2"/>
          <w:sz w:val="22"/>
          <w:szCs w:val="22"/>
          <w:lang w:eastAsia="en-US"/>
        </w:rPr>
        <w:t>bérbeadása</w:t>
      </w:r>
    </w:p>
    <w:p w:rsidR="00975469" w:rsidRPr="003A3E89" w:rsidRDefault="00975469" w:rsidP="00F40157">
      <w:pPr>
        <w:keepNext/>
        <w:snapToGrid w:val="0"/>
        <w:spacing w:after="120"/>
        <w:ind w:firstLine="709"/>
        <w:jc w:val="both"/>
        <w:rPr>
          <w:rFonts w:ascii="Century Gothic" w:hAnsi="Century Gothic"/>
          <w:sz w:val="22"/>
          <w:szCs w:val="22"/>
        </w:rPr>
      </w:pPr>
      <w:r w:rsidRPr="003A3E89">
        <w:rPr>
          <w:rFonts w:ascii="Century Gothic" w:hAnsi="Century Gothic"/>
          <w:sz w:val="22"/>
          <w:szCs w:val="22"/>
        </w:rPr>
        <w:t xml:space="preserve">Az Új Vásárcsarnok üzleteinek száma, mérete és </w:t>
      </w:r>
      <w:r w:rsidRPr="003A3E89">
        <w:rPr>
          <w:rFonts w:ascii="Century Gothic" w:hAnsi="Century Gothic"/>
          <w:b/>
          <w:bCs/>
          <w:sz w:val="22"/>
          <w:szCs w:val="22"/>
        </w:rPr>
        <w:t>az ide tele</w:t>
      </w:r>
      <w:r w:rsidR="003A3E89" w:rsidRPr="003A3E89">
        <w:rPr>
          <w:rFonts w:ascii="Century Gothic" w:hAnsi="Century Gothic"/>
          <w:b/>
          <w:bCs/>
          <w:sz w:val="22"/>
          <w:szCs w:val="22"/>
        </w:rPr>
        <w:t>p</w:t>
      </w:r>
      <w:r w:rsidRPr="003A3E89">
        <w:rPr>
          <w:rFonts w:ascii="Century Gothic" w:hAnsi="Century Gothic"/>
          <w:b/>
          <w:bCs/>
          <w:sz w:val="22"/>
          <w:szCs w:val="22"/>
        </w:rPr>
        <w:t>ülő árudák funkcióelosztása főbb vonalakban már a tervezés során körvonalazódott</w:t>
      </w:r>
      <w:r w:rsidRPr="003A3E89">
        <w:rPr>
          <w:rFonts w:ascii="Century Gothic" w:hAnsi="Century Gothic"/>
          <w:sz w:val="22"/>
          <w:szCs w:val="22"/>
        </w:rPr>
        <w:t xml:space="preserve">, felmérve az </w:t>
      </w:r>
      <w:r w:rsidRPr="003A3E89">
        <w:rPr>
          <w:rFonts w:ascii="Century Gothic" w:hAnsi="Century Gothic"/>
          <w:sz w:val="22"/>
          <w:szCs w:val="22"/>
        </w:rPr>
        <w:lastRenderedPageBreak/>
        <w:t>igényeket, a megszűnő piac-és vásárcsarnok bérlőösszetételét</w:t>
      </w:r>
      <w:r w:rsidR="00A2659F" w:rsidRPr="003A3E89">
        <w:rPr>
          <w:rFonts w:ascii="Century Gothic" w:hAnsi="Century Gothic"/>
          <w:sz w:val="22"/>
          <w:szCs w:val="22"/>
        </w:rPr>
        <w:t>, v</w:t>
      </w:r>
      <w:r w:rsidRPr="003A3E89">
        <w:rPr>
          <w:rFonts w:ascii="Century Gothic" w:hAnsi="Century Gothic"/>
          <w:sz w:val="22"/>
          <w:szCs w:val="22"/>
        </w:rPr>
        <w:t xml:space="preserve">alamint a hasonló funkciójú és méretű </w:t>
      </w:r>
      <w:r w:rsidR="00A2659F" w:rsidRPr="003A3E89">
        <w:rPr>
          <w:rFonts w:ascii="Century Gothic" w:hAnsi="Century Gothic"/>
          <w:sz w:val="22"/>
          <w:szCs w:val="22"/>
        </w:rPr>
        <w:t xml:space="preserve">vásárcsarnok </w:t>
      </w:r>
      <w:r w:rsidRPr="003A3E89">
        <w:rPr>
          <w:rFonts w:ascii="Century Gothic" w:hAnsi="Century Gothic"/>
          <w:sz w:val="22"/>
          <w:szCs w:val="22"/>
        </w:rPr>
        <w:t>épületek paramétereit, erős és gyenge pontjait.</w:t>
      </w:r>
    </w:p>
    <w:p w:rsidR="00041364" w:rsidRPr="003A3E89" w:rsidRDefault="00975469" w:rsidP="00F40157">
      <w:pPr>
        <w:keepNext/>
        <w:snapToGrid w:val="0"/>
        <w:spacing w:after="120"/>
        <w:ind w:firstLine="709"/>
        <w:jc w:val="both"/>
        <w:rPr>
          <w:rFonts w:ascii="Century Gothic" w:hAnsi="Century Gothic"/>
          <w:sz w:val="22"/>
          <w:szCs w:val="22"/>
        </w:rPr>
      </w:pPr>
      <w:r w:rsidRPr="003A3E89">
        <w:rPr>
          <w:rFonts w:ascii="Century Gothic" w:hAnsi="Century Gothic"/>
          <w:sz w:val="22"/>
          <w:szCs w:val="22"/>
        </w:rPr>
        <w:t>A kialakításra kerülő árudák, őstermelői asztalok, hűtőpultok és szigetek bér</w:t>
      </w:r>
      <w:r w:rsidR="00A2659F" w:rsidRPr="003A3E89">
        <w:rPr>
          <w:rFonts w:ascii="Century Gothic" w:hAnsi="Century Gothic"/>
          <w:sz w:val="22"/>
          <w:szCs w:val="22"/>
        </w:rPr>
        <w:t>be adására</w:t>
      </w:r>
      <w:r w:rsidRPr="003A3E89">
        <w:rPr>
          <w:rFonts w:ascii="Century Gothic" w:hAnsi="Century Gothic"/>
          <w:sz w:val="22"/>
          <w:szCs w:val="22"/>
        </w:rPr>
        <w:t xml:space="preserve"> több lépcsőben került pályázat kiírásra, mely</w:t>
      </w:r>
      <w:r w:rsidR="00A2659F" w:rsidRPr="003A3E89">
        <w:rPr>
          <w:rFonts w:ascii="Century Gothic" w:hAnsi="Century Gothic"/>
          <w:sz w:val="22"/>
          <w:szCs w:val="22"/>
        </w:rPr>
        <w:t>nek</w:t>
      </w:r>
      <w:r w:rsidRPr="003A3E89">
        <w:rPr>
          <w:rFonts w:ascii="Century Gothic" w:hAnsi="Century Gothic"/>
          <w:sz w:val="22"/>
          <w:szCs w:val="22"/>
        </w:rPr>
        <w:t xml:space="preserve"> során kiemelt szempont volt a </w:t>
      </w:r>
      <w:r w:rsidRPr="001814DB">
        <w:rPr>
          <w:rFonts w:ascii="Century Gothic" w:hAnsi="Century Gothic"/>
          <w:b/>
          <w:bCs/>
          <w:sz w:val="22"/>
          <w:szCs w:val="22"/>
        </w:rPr>
        <w:t>megfelelő bé</w:t>
      </w:r>
      <w:r w:rsidR="00041364" w:rsidRPr="001814DB">
        <w:rPr>
          <w:rFonts w:ascii="Century Gothic" w:hAnsi="Century Gothic"/>
          <w:b/>
          <w:bCs/>
          <w:sz w:val="22"/>
          <w:szCs w:val="22"/>
        </w:rPr>
        <w:t>r</w:t>
      </w:r>
      <w:r w:rsidRPr="001814DB">
        <w:rPr>
          <w:rFonts w:ascii="Century Gothic" w:hAnsi="Century Gothic"/>
          <w:b/>
          <w:bCs/>
          <w:sz w:val="22"/>
          <w:szCs w:val="22"/>
        </w:rPr>
        <w:t>lői összetétel kialakítása</w:t>
      </w:r>
      <w:r w:rsidRPr="003A3E89">
        <w:rPr>
          <w:rFonts w:ascii="Century Gothic" w:hAnsi="Century Gothic"/>
          <w:sz w:val="22"/>
          <w:szCs w:val="22"/>
        </w:rPr>
        <w:t xml:space="preserve"> mellett, a versenyképesség biztosítása, valamint </w:t>
      </w:r>
      <w:r w:rsidR="00A2659F" w:rsidRPr="003A3E89">
        <w:rPr>
          <w:rFonts w:ascii="Century Gothic" w:hAnsi="Century Gothic"/>
          <w:sz w:val="22"/>
          <w:szCs w:val="22"/>
        </w:rPr>
        <w:t>a beruházás</w:t>
      </w:r>
      <w:r w:rsidRPr="003A3E89">
        <w:rPr>
          <w:rFonts w:ascii="Century Gothic" w:hAnsi="Century Gothic"/>
          <w:sz w:val="22"/>
          <w:szCs w:val="22"/>
        </w:rPr>
        <w:t xml:space="preserve"> rentabilitásának megőrzése</w:t>
      </w:r>
      <w:r w:rsidR="00041364" w:rsidRPr="003A3E89">
        <w:rPr>
          <w:rFonts w:ascii="Century Gothic" w:hAnsi="Century Gothic"/>
          <w:sz w:val="22"/>
          <w:szCs w:val="22"/>
        </w:rPr>
        <w:t xml:space="preserve">. A megfelelő bérlői összetétel megteremtése során </w:t>
      </w:r>
      <w:r w:rsidR="00A2659F" w:rsidRPr="003A3E89">
        <w:rPr>
          <w:rFonts w:ascii="Century Gothic" w:hAnsi="Century Gothic"/>
          <w:sz w:val="22"/>
          <w:szCs w:val="22"/>
        </w:rPr>
        <w:t>külön</w:t>
      </w:r>
      <w:r w:rsidR="00041364" w:rsidRPr="003A3E89">
        <w:rPr>
          <w:rFonts w:ascii="Century Gothic" w:hAnsi="Century Gothic"/>
          <w:sz w:val="22"/>
          <w:szCs w:val="22"/>
        </w:rPr>
        <w:t xml:space="preserve"> figyelmet fordított beruházó a széles áruspektrum mellett arra is, hogy a vásárlók a bővülő választék és új szolgáltatók mellett, továbbra is megtalálják kedvelt, jól bevált korábbi kereskedőiket. </w:t>
      </w:r>
    </w:p>
    <w:p w:rsidR="00A2659F" w:rsidRPr="003A3E89" w:rsidRDefault="00041364" w:rsidP="00F40157">
      <w:pPr>
        <w:keepNext/>
        <w:snapToGrid w:val="0"/>
        <w:spacing w:after="120"/>
        <w:ind w:firstLine="709"/>
        <w:jc w:val="both"/>
        <w:rPr>
          <w:rFonts w:ascii="Century Gothic" w:hAnsi="Century Gothic"/>
          <w:sz w:val="22"/>
          <w:szCs w:val="22"/>
        </w:rPr>
      </w:pPr>
      <w:r w:rsidRPr="003A3E89">
        <w:rPr>
          <w:rFonts w:ascii="Century Gothic" w:hAnsi="Century Gothic"/>
          <w:sz w:val="22"/>
          <w:szCs w:val="22"/>
        </w:rPr>
        <w:t xml:space="preserve">Az </w:t>
      </w:r>
      <w:r w:rsidR="001814DB" w:rsidRPr="001814DB">
        <w:rPr>
          <w:rFonts w:ascii="Century Gothic" w:hAnsi="Century Gothic"/>
          <w:b/>
          <w:bCs/>
          <w:sz w:val="22"/>
          <w:szCs w:val="22"/>
        </w:rPr>
        <w:t>ú</w:t>
      </w:r>
      <w:r w:rsidRPr="001814DB">
        <w:rPr>
          <w:rFonts w:ascii="Century Gothic" w:hAnsi="Century Gothic"/>
          <w:b/>
          <w:bCs/>
          <w:sz w:val="22"/>
          <w:szCs w:val="22"/>
        </w:rPr>
        <w:t xml:space="preserve">j </w:t>
      </w:r>
      <w:r w:rsidR="001814DB" w:rsidRPr="001814DB">
        <w:rPr>
          <w:rFonts w:ascii="Century Gothic" w:hAnsi="Century Gothic"/>
          <w:b/>
          <w:bCs/>
          <w:sz w:val="22"/>
          <w:szCs w:val="22"/>
        </w:rPr>
        <w:t>v</w:t>
      </w:r>
      <w:r w:rsidRPr="001814DB">
        <w:rPr>
          <w:rFonts w:ascii="Century Gothic" w:hAnsi="Century Gothic"/>
          <w:b/>
          <w:bCs/>
          <w:sz w:val="22"/>
          <w:szCs w:val="22"/>
        </w:rPr>
        <w:t xml:space="preserve">ásárcsarnok már megnyitáskor </w:t>
      </w:r>
      <w:r w:rsidR="00A2659F" w:rsidRPr="001814DB">
        <w:rPr>
          <w:rFonts w:ascii="Century Gothic" w:hAnsi="Century Gothic"/>
          <w:b/>
          <w:bCs/>
          <w:sz w:val="22"/>
          <w:szCs w:val="22"/>
        </w:rPr>
        <w:t>csaknem</w:t>
      </w:r>
      <w:r w:rsidRPr="001814DB">
        <w:rPr>
          <w:rFonts w:ascii="Century Gothic" w:hAnsi="Century Gothic"/>
          <w:b/>
          <w:bCs/>
          <w:sz w:val="22"/>
          <w:szCs w:val="22"/>
        </w:rPr>
        <w:t xml:space="preserve"> 80%-os töltöttséggel kezdett üzemelni</w:t>
      </w:r>
      <w:r w:rsidRPr="001814DB">
        <w:rPr>
          <w:rFonts w:ascii="Century Gothic" w:hAnsi="Century Gothic"/>
          <w:sz w:val="22"/>
          <w:szCs w:val="22"/>
        </w:rPr>
        <w:t>,</w:t>
      </w:r>
      <w:r w:rsidRPr="003A3E89">
        <w:rPr>
          <w:rFonts w:ascii="Century Gothic" w:hAnsi="Century Gothic"/>
          <w:sz w:val="22"/>
          <w:szCs w:val="22"/>
        </w:rPr>
        <w:t xml:space="preserve"> majd igen gyorsan felfutott a szám a közel teljes telítettségig, biztosítva a tervezett számokkal összhangba</w:t>
      </w:r>
      <w:r w:rsidR="00A2659F" w:rsidRPr="003A3E89">
        <w:rPr>
          <w:rFonts w:ascii="Century Gothic" w:hAnsi="Century Gothic"/>
          <w:sz w:val="22"/>
          <w:szCs w:val="22"/>
        </w:rPr>
        <w:t>n</w:t>
      </w:r>
      <w:r w:rsidRPr="003A3E89">
        <w:rPr>
          <w:rFonts w:ascii="Century Gothic" w:hAnsi="Century Gothic"/>
          <w:sz w:val="22"/>
          <w:szCs w:val="22"/>
        </w:rPr>
        <w:t xml:space="preserve"> lévő bérl</w:t>
      </w:r>
      <w:r w:rsidR="00A2659F" w:rsidRPr="003A3E89">
        <w:rPr>
          <w:rFonts w:ascii="Century Gothic" w:hAnsi="Century Gothic"/>
          <w:sz w:val="22"/>
          <w:szCs w:val="22"/>
        </w:rPr>
        <w:t>e</w:t>
      </w:r>
      <w:r w:rsidRPr="003A3E89">
        <w:rPr>
          <w:rFonts w:ascii="Century Gothic" w:hAnsi="Century Gothic"/>
          <w:sz w:val="22"/>
          <w:szCs w:val="22"/>
        </w:rPr>
        <w:t>ti</w:t>
      </w:r>
      <w:r w:rsidR="00A2659F" w:rsidRPr="003A3E89">
        <w:rPr>
          <w:rFonts w:ascii="Century Gothic" w:hAnsi="Century Gothic"/>
          <w:sz w:val="22"/>
          <w:szCs w:val="22"/>
        </w:rPr>
        <w:t>- és üzemeltetési</w:t>
      </w:r>
      <w:r w:rsidRPr="003A3E89">
        <w:rPr>
          <w:rFonts w:ascii="Century Gothic" w:hAnsi="Century Gothic"/>
          <w:sz w:val="22"/>
          <w:szCs w:val="22"/>
        </w:rPr>
        <w:t xml:space="preserve"> </w:t>
      </w:r>
      <w:r w:rsidR="00A2659F" w:rsidRPr="003A3E89">
        <w:rPr>
          <w:rFonts w:ascii="Century Gothic" w:hAnsi="Century Gothic"/>
          <w:sz w:val="22"/>
          <w:szCs w:val="22"/>
        </w:rPr>
        <w:t>díj</w:t>
      </w:r>
      <w:r w:rsidRPr="003A3E89">
        <w:rPr>
          <w:rFonts w:ascii="Century Gothic" w:hAnsi="Century Gothic"/>
          <w:sz w:val="22"/>
          <w:szCs w:val="22"/>
        </w:rPr>
        <w:t>bevételt és megtérülést.  Jellemző az</w:t>
      </w:r>
      <w:r w:rsidR="00E45B53" w:rsidRPr="003A3E89">
        <w:rPr>
          <w:rFonts w:ascii="Century Gothic" w:hAnsi="Century Gothic"/>
          <w:sz w:val="22"/>
          <w:szCs w:val="22"/>
        </w:rPr>
        <w:t xml:space="preserve"> üzletek iránti</w:t>
      </w:r>
      <w:r w:rsidRPr="003A3E89">
        <w:rPr>
          <w:rFonts w:ascii="Century Gothic" w:hAnsi="Century Gothic"/>
          <w:sz w:val="22"/>
          <w:szCs w:val="22"/>
        </w:rPr>
        <w:t xml:space="preserve"> igényre, hogy </w:t>
      </w:r>
      <w:r w:rsidRPr="001814DB">
        <w:rPr>
          <w:rFonts w:ascii="Century Gothic" w:hAnsi="Century Gothic"/>
          <w:b/>
          <w:bCs/>
          <w:sz w:val="22"/>
          <w:szCs w:val="22"/>
        </w:rPr>
        <w:t>az összes áruda 5</w:t>
      </w:r>
      <w:r w:rsidR="00A2659F" w:rsidRPr="001814DB">
        <w:rPr>
          <w:rFonts w:ascii="Century Gothic" w:hAnsi="Century Gothic"/>
          <w:b/>
          <w:bCs/>
          <w:sz w:val="22"/>
          <w:szCs w:val="22"/>
        </w:rPr>
        <w:t>,</w:t>
      </w:r>
      <w:r w:rsidRPr="001814DB">
        <w:rPr>
          <w:rFonts w:ascii="Century Gothic" w:hAnsi="Century Gothic"/>
          <w:b/>
          <w:bCs/>
          <w:sz w:val="22"/>
          <w:szCs w:val="22"/>
        </w:rPr>
        <w:t xml:space="preserve"> vagy 10 éves futamidejű bérleti szerződés keretében üzemel,</w:t>
      </w:r>
      <w:r w:rsidRPr="003A3E89">
        <w:rPr>
          <w:rFonts w:ascii="Century Gothic" w:hAnsi="Century Gothic"/>
          <w:sz w:val="22"/>
          <w:szCs w:val="22"/>
        </w:rPr>
        <w:t xml:space="preserve"> biztosítva ezzel a bevétel</w:t>
      </w:r>
      <w:r w:rsidR="00E45B53" w:rsidRPr="003A3E89">
        <w:rPr>
          <w:rFonts w:ascii="Century Gothic" w:hAnsi="Century Gothic"/>
          <w:sz w:val="22"/>
          <w:szCs w:val="22"/>
        </w:rPr>
        <w:t>ek</w:t>
      </w:r>
      <w:r w:rsidRPr="003A3E89">
        <w:rPr>
          <w:rFonts w:ascii="Century Gothic" w:hAnsi="Century Gothic"/>
          <w:sz w:val="22"/>
          <w:szCs w:val="22"/>
        </w:rPr>
        <w:t xml:space="preserve"> hosszú távú tervezhetőségét. </w:t>
      </w:r>
    </w:p>
    <w:p w:rsidR="003A3E89" w:rsidRDefault="00A2659F" w:rsidP="00F40157">
      <w:pPr>
        <w:keepNext/>
        <w:snapToGrid w:val="0"/>
        <w:spacing w:after="120"/>
        <w:ind w:firstLine="709"/>
        <w:jc w:val="both"/>
        <w:rPr>
          <w:rFonts w:ascii="Century Gothic" w:hAnsi="Century Gothic"/>
          <w:sz w:val="22"/>
          <w:szCs w:val="22"/>
        </w:rPr>
      </w:pPr>
      <w:r w:rsidRPr="003A3E89">
        <w:rPr>
          <w:rFonts w:ascii="Century Gothic" w:hAnsi="Century Gothic"/>
          <w:sz w:val="22"/>
          <w:szCs w:val="22"/>
        </w:rPr>
        <w:t xml:space="preserve">Az </w:t>
      </w:r>
      <w:r w:rsidRPr="001814DB">
        <w:rPr>
          <w:rFonts w:ascii="Century Gothic" w:hAnsi="Century Gothic"/>
          <w:b/>
          <w:bCs/>
          <w:sz w:val="22"/>
          <w:szCs w:val="22"/>
        </w:rPr>
        <w:t xml:space="preserve">UP </w:t>
      </w:r>
      <w:r w:rsidR="001814DB" w:rsidRPr="001814DB">
        <w:rPr>
          <w:rFonts w:ascii="Century Gothic" w:hAnsi="Century Gothic"/>
          <w:b/>
          <w:bCs/>
          <w:sz w:val="22"/>
          <w:szCs w:val="22"/>
        </w:rPr>
        <w:t xml:space="preserve">Újpesti </w:t>
      </w:r>
      <w:r w:rsidRPr="001814DB">
        <w:rPr>
          <w:rFonts w:ascii="Century Gothic" w:hAnsi="Century Gothic"/>
          <w:b/>
          <w:bCs/>
          <w:sz w:val="22"/>
          <w:szCs w:val="22"/>
        </w:rPr>
        <w:t xml:space="preserve">Rendezvényteret az Újpesti Kulturális Központ </w:t>
      </w:r>
      <w:proofErr w:type="spellStart"/>
      <w:r w:rsidRPr="001814DB">
        <w:rPr>
          <w:rFonts w:ascii="Century Gothic" w:hAnsi="Century Gothic"/>
          <w:b/>
          <w:bCs/>
          <w:sz w:val="22"/>
          <w:szCs w:val="22"/>
        </w:rPr>
        <w:t>bérli</w:t>
      </w:r>
      <w:proofErr w:type="spellEnd"/>
      <w:r w:rsidRPr="003A3E89">
        <w:rPr>
          <w:rFonts w:ascii="Century Gothic" w:hAnsi="Century Gothic"/>
          <w:sz w:val="22"/>
          <w:szCs w:val="22"/>
        </w:rPr>
        <w:t xml:space="preserve">, szintén hosszútávú bérleti szerződés keretében. </w:t>
      </w:r>
      <w:r w:rsidR="00041364" w:rsidRPr="003A3E89">
        <w:rPr>
          <w:rFonts w:ascii="Century Gothic" w:hAnsi="Century Gothic"/>
          <w:sz w:val="22"/>
          <w:szCs w:val="22"/>
        </w:rPr>
        <w:t xml:space="preserve">  </w:t>
      </w:r>
    </w:p>
    <w:p w:rsidR="003A3E89" w:rsidRDefault="003A3E89" w:rsidP="003A3E89">
      <w:pPr>
        <w:pStyle w:val="Kpalrs"/>
        <w:jc w:val="both"/>
        <w:rPr>
          <w:rFonts w:ascii="Century Gothic" w:hAnsi="Century Gothic" w:cs="Times New Roman"/>
          <w:b/>
          <w:i w:val="0"/>
          <w:iCs w:val="0"/>
          <w:color w:val="ED7D31" w:themeColor="accent2"/>
          <w:sz w:val="22"/>
          <w:szCs w:val="22"/>
        </w:rPr>
      </w:pPr>
      <w:r w:rsidRPr="003A3E89">
        <w:rPr>
          <w:rFonts w:ascii="Century Gothic" w:hAnsi="Century Gothic" w:cs="Times New Roman"/>
          <w:b/>
          <w:i w:val="0"/>
          <w:iCs w:val="0"/>
          <w:color w:val="ED7D31" w:themeColor="accent2"/>
          <w:sz w:val="22"/>
          <w:szCs w:val="22"/>
        </w:rPr>
        <w:t xml:space="preserve">A fejlesztés finanszírozása </w:t>
      </w:r>
    </w:p>
    <w:p w:rsidR="001814DB" w:rsidRDefault="003A3E89" w:rsidP="00F40157">
      <w:pPr>
        <w:spacing w:after="120"/>
        <w:ind w:firstLine="709"/>
        <w:jc w:val="both"/>
        <w:rPr>
          <w:rFonts w:ascii="Century Gothic" w:hAnsi="Century Gothic"/>
          <w:sz w:val="22"/>
          <w:szCs w:val="22"/>
        </w:rPr>
      </w:pPr>
      <w:r w:rsidRPr="003A3E89">
        <w:rPr>
          <w:rFonts w:ascii="Century Gothic" w:hAnsi="Century Gothic"/>
          <w:color w:val="000000"/>
          <w:sz w:val="22"/>
          <w:szCs w:val="22"/>
        </w:rPr>
        <w:t xml:space="preserve">A </w:t>
      </w:r>
      <w:r w:rsidRPr="001814DB">
        <w:rPr>
          <w:rFonts w:ascii="Century Gothic" w:hAnsi="Century Gothic"/>
          <w:b/>
          <w:bCs/>
          <w:color w:val="000000"/>
          <w:sz w:val="22"/>
          <w:szCs w:val="22"/>
        </w:rPr>
        <w:t xml:space="preserve">6.947 M </w:t>
      </w:r>
      <w:r w:rsidRPr="001814DB">
        <w:rPr>
          <w:rFonts w:ascii="Century Gothic" w:hAnsi="Century Gothic"/>
          <w:color w:val="000000"/>
          <w:sz w:val="22"/>
          <w:szCs w:val="22"/>
        </w:rPr>
        <w:t>Ft értékű fejlesztés</w:t>
      </w:r>
      <w:r w:rsidRPr="003A3E89">
        <w:rPr>
          <w:rFonts w:ascii="Century Gothic" w:hAnsi="Century Gothic"/>
          <w:color w:val="000000"/>
          <w:sz w:val="22"/>
          <w:szCs w:val="22"/>
        </w:rPr>
        <w:t xml:space="preserve"> finanszírozáshoz önerőként az </w:t>
      </w:r>
      <w:r w:rsidRPr="001814DB">
        <w:rPr>
          <w:rFonts w:ascii="Century Gothic" w:hAnsi="Century Gothic"/>
          <w:b/>
          <w:bCs/>
          <w:color w:val="000000"/>
          <w:sz w:val="22"/>
          <w:szCs w:val="22"/>
        </w:rPr>
        <w:t>UV Zrt. 1.756 M Ft, míg a tulajdonos, Budapest Főváros IV. kerület Újpest Önkormányzata 2.691 M Ft forrást biztosított</w:t>
      </w:r>
      <w:r w:rsidRPr="003A3E89">
        <w:rPr>
          <w:rFonts w:ascii="Century Gothic" w:hAnsi="Century Gothic"/>
          <w:color w:val="000000"/>
          <w:sz w:val="22"/>
          <w:szCs w:val="22"/>
        </w:rPr>
        <w:t xml:space="preserve">. </w:t>
      </w:r>
      <w:r w:rsidRPr="001814DB">
        <w:rPr>
          <w:rFonts w:ascii="Century Gothic" w:hAnsi="Century Gothic"/>
          <w:b/>
          <w:bCs/>
          <w:color w:val="000000"/>
          <w:sz w:val="22"/>
          <w:szCs w:val="22"/>
        </w:rPr>
        <w:t>A fennmaradó 2.500 M Ft-ot banki kölcsönből teljesítette az UV Zrt</w:t>
      </w:r>
      <w:r w:rsidRPr="003A3E89">
        <w:rPr>
          <w:rFonts w:ascii="Century Gothic" w:hAnsi="Century Gothic"/>
          <w:color w:val="000000"/>
          <w:sz w:val="22"/>
          <w:szCs w:val="22"/>
        </w:rPr>
        <w:t xml:space="preserve">. A banki kölcsönszerződésből fakadó adósságszolgálati kötelezettségeket az épület bérbeadásából származó bevételek fedezik. A megvalósított beruházás kapcsán értékesítéssel </w:t>
      </w:r>
      <w:r w:rsidR="001814DB">
        <w:rPr>
          <w:rFonts w:ascii="Century Gothic" w:hAnsi="Century Gothic"/>
          <w:color w:val="000000"/>
          <w:sz w:val="22"/>
          <w:szCs w:val="22"/>
        </w:rPr>
        <w:t>nem tervezett a beruházó.</w:t>
      </w:r>
      <w:r w:rsidR="00975469" w:rsidRPr="003A3E89">
        <w:rPr>
          <w:rFonts w:ascii="Century Gothic" w:hAnsi="Century Gothic"/>
          <w:sz w:val="22"/>
          <w:szCs w:val="22"/>
        </w:rPr>
        <w:t xml:space="preserve">  </w:t>
      </w:r>
    </w:p>
    <w:p w:rsidR="00F40157" w:rsidRDefault="00F40157" w:rsidP="00F40157">
      <w:pPr>
        <w:spacing w:after="120"/>
        <w:ind w:firstLine="709"/>
        <w:jc w:val="both"/>
        <w:rPr>
          <w:rFonts w:ascii="Century Gothic" w:hAnsi="Century Gothic"/>
          <w:sz w:val="22"/>
          <w:szCs w:val="22"/>
        </w:rPr>
      </w:pPr>
    </w:p>
    <w:p w:rsidR="00154670" w:rsidRPr="003A3E89" w:rsidRDefault="00154670" w:rsidP="003A3E89">
      <w:pPr>
        <w:spacing w:after="120"/>
        <w:jc w:val="both"/>
        <w:rPr>
          <w:rFonts w:ascii="Century Gothic" w:hAnsi="Century Gothic"/>
          <w:color w:val="000000"/>
          <w:sz w:val="22"/>
          <w:szCs w:val="22"/>
        </w:rPr>
      </w:pPr>
      <w:r w:rsidRPr="0069619D">
        <w:rPr>
          <w:rFonts w:ascii="Century Gothic" w:hAnsi="Century Gothic"/>
          <w:b/>
          <w:color w:val="ED7D31" w:themeColor="accent2"/>
          <w:sz w:val="22"/>
          <w:szCs w:val="22"/>
        </w:rPr>
        <w:t>Az épület főbb műszaki jellemzői</w:t>
      </w:r>
    </w:p>
    <w:p w:rsidR="00154670" w:rsidRPr="00154670" w:rsidRDefault="00154670" w:rsidP="0069619D">
      <w:pPr>
        <w:ind w:left="282"/>
        <w:jc w:val="both"/>
        <w:rPr>
          <w:rFonts w:ascii="Century Gothic" w:hAnsi="Century Gothic"/>
          <w:bCs/>
          <w:i/>
          <w:iCs/>
          <w:sz w:val="22"/>
          <w:szCs w:val="22"/>
        </w:rPr>
      </w:pPr>
      <w:r w:rsidRPr="00154670">
        <w:rPr>
          <w:rFonts w:ascii="Century Gothic" w:hAnsi="Century Gothic"/>
          <w:bCs/>
          <w:i/>
          <w:iCs/>
          <w:sz w:val="22"/>
          <w:szCs w:val="22"/>
        </w:rPr>
        <w:t>o</w:t>
      </w:r>
      <w:r w:rsidR="0069619D">
        <w:rPr>
          <w:rFonts w:ascii="Century Gothic" w:hAnsi="Century Gothic"/>
          <w:bCs/>
          <w:i/>
          <w:iCs/>
          <w:sz w:val="22"/>
          <w:szCs w:val="22"/>
        </w:rPr>
        <w:tab/>
      </w:r>
      <w:r w:rsidRPr="00154670">
        <w:rPr>
          <w:rFonts w:ascii="Century Gothic" w:hAnsi="Century Gothic"/>
          <w:bCs/>
          <w:i/>
          <w:iCs/>
          <w:sz w:val="22"/>
          <w:szCs w:val="22"/>
        </w:rPr>
        <w:t>Bruttó beépített terület a rámpával együtt: 25.321 m2</w:t>
      </w:r>
    </w:p>
    <w:p w:rsidR="00154670" w:rsidRPr="00154670" w:rsidRDefault="00154670" w:rsidP="0069619D">
      <w:pPr>
        <w:ind w:left="282"/>
        <w:jc w:val="both"/>
        <w:rPr>
          <w:rFonts w:ascii="Century Gothic" w:hAnsi="Century Gothic"/>
          <w:bCs/>
          <w:i/>
          <w:iCs/>
          <w:sz w:val="22"/>
          <w:szCs w:val="22"/>
        </w:rPr>
      </w:pPr>
      <w:r w:rsidRPr="00154670">
        <w:rPr>
          <w:rFonts w:ascii="Century Gothic" w:hAnsi="Century Gothic"/>
          <w:bCs/>
          <w:i/>
          <w:iCs/>
          <w:sz w:val="22"/>
          <w:szCs w:val="22"/>
        </w:rPr>
        <w:t>o</w:t>
      </w:r>
      <w:r w:rsidRPr="00154670">
        <w:rPr>
          <w:rFonts w:ascii="Century Gothic" w:hAnsi="Century Gothic"/>
          <w:bCs/>
          <w:i/>
          <w:iCs/>
          <w:sz w:val="22"/>
          <w:szCs w:val="22"/>
        </w:rPr>
        <w:tab/>
        <w:t>Nettó beépített terület: 17.630 m2</w:t>
      </w:r>
    </w:p>
    <w:p w:rsidR="00154670" w:rsidRPr="00154670" w:rsidRDefault="00154670" w:rsidP="0069619D">
      <w:pPr>
        <w:ind w:left="709" w:hanging="427"/>
        <w:jc w:val="both"/>
        <w:rPr>
          <w:rFonts w:ascii="Century Gothic" w:hAnsi="Century Gothic"/>
          <w:bCs/>
          <w:i/>
          <w:iCs/>
          <w:sz w:val="22"/>
          <w:szCs w:val="22"/>
        </w:rPr>
      </w:pPr>
      <w:r w:rsidRPr="00154670">
        <w:rPr>
          <w:rFonts w:ascii="Century Gothic" w:hAnsi="Century Gothic"/>
          <w:bCs/>
          <w:i/>
          <w:iCs/>
          <w:sz w:val="22"/>
          <w:szCs w:val="22"/>
        </w:rPr>
        <w:t>o</w:t>
      </w:r>
      <w:r w:rsidRPr="00154670">
        <w:rPr>
          <w:rFonts w:ascii="Century Gothic" w:hAnsi="Century Gothic"/>
          <w:bCs/>
          <w:i/>
          <w:iCs/>
          <w:sz w:val="22"/>
          <w:szCs w:val="22"/>
        </w:rPr>
        <w:tab/>
        <w:t>Maximális befogadható létszám: 4.160 fő (piac 2.670 fő, nagyterem 1.141 álló vagy 500 ülőhely, kistermek 240 fő)</w:t>
      </w:r>
    </w:p>
    <w:p w:rsidR="00154670" w:rsidRPr="00154670" w:rsidRDefault="00154670" w:rsidP="0069619D">
      <w:pPr>
        <w:ind w:left="282"/>
        <w:jc w:val="both"/>
        <w:rPr>
          <w:rFonts w:ascii="Century Gothic" w:hAnsi="Century Gothic"/>
          <w:bCs/>
          <w:i/>
          <w:iCs/>
          <w:sz w:val="22"/>
          <w:szCs w:val="22"/>
        </w:rPr>
      </w:pPr>
      <w:r w:rsidRPr="00154670">
        <w:rPr>
          <w:rFonts w:ascii="Century Gothic" w:hAnsi="Century Gothic"/>
          <w:bCs/>
          <w:i/>
          <w:iCs/>
          <w:sz w:val="22"/>
          <w:szCs w:val="22"/>
        </w:rPr>
        <w:t>o</w:t>
      </w:r>
      <w:r w:rsidRPr="00154670">
        <w:rPr>
          <w:rFonts w:ascii="Century Gothic" w:hAnsi="Century Gothic"/>
          <w:bCs/>
          <w:i/>
          <w:iCs/>
          <w:sz w:val="22"/>
          <w:szCs w:val="22"/>
        </w:rPr>
        <w:tab/>
        <w:t>A teljes épület akadálymentesített.</w:t>
      </w:r>
    </w:p>
    <w:p w:rsidR="00154670" w:rsidRPr="00154670" w:rsidRDefault="00154670" w:rsidP="0069619D">
      <w:pPr>
        <w:ind w:left="282"/>
        <w:jc w:val="both"/>
        <w:rPr>
          <w:rFonts w:ascii="Century Gothic" w:hAnsi="Century Gothic"/>
          <w:bCs/>
          <w:i/>
          <w:iCs/>
          <w:sz w:val="22"/>
          <w:szCs w:val="22"/>
        </w:rPr>
      </w:pPr>
      <w:r w:rsidRPr="00154670">
        <w:rPr>
          <w:rFonts w:ascii="Century Gothic" w:hAnsi="Century Gothic"/>
          <w:bCs/>
          <w:i/>
          <w:iCs/>
          <w:sz w:val="22"/>
          <w:szCs w:val="22"/>
        </w:rPr>
        <w:t>o</w:t>
      </w:r>
      <w:r w:rsidRPr="00154670">
        <w:rPr>
          <w:rFonts w:ascii="Century Gothic" w:hAnsi="Century Gothic"/>
          <w:bCs/>
          <w:i/>
          <w:iCs/>
          <w:sz w:val="22"/>
          <w:szCs w:val="22"/>
        </w:rPr>
        <w:tab/>
        <w:t>A felmenő tartószerkezet jellemzően monolit (részben látszó) beton.</w:t>
      </w:r>
    </w:p>
    <w:p w:rsidR="00154670" w:rsidRPr="00154670" w:rsidRDefault="00154670" w:rsidP="0069619D">
      <w:pPr>
        <w:ind w:left="702" w:hanging="420"/>
        <w:jc w:val="both"/>
        <w:rPr>
          <w:rFonts w:ascii="Century Gothic" w:hAnsi="Century Gothic"/>
          <w:bCs/>
          <w:i/>
          <w:iCs/>
          <w:sz w:val="22"/>
          <w:szCs w:val="22"/>
        </w:rPr>
      </w:pPr>
      <w:r w:rsidRPr="00154670">
        <w:rPr>
          <w:rFonts w:ascii="Century Gothic" w:hAnsi="Century Gothic"/>
          <w:bCs/>
          <w:i/>
          <w:iCs/>
          <w:sz w:val="22"/>
          <w:szCs w:val="22"/>
        </w:rPr>
        <w:t>o</w:t>
      </w:r>
      <w:r w:rsidR="0069619D">
        <w:rPr>
          <w:rFonts w:ascii="Century Gothic" w:hAnsi="Century Gothic"/>
          <w:bCs/>
          <w:i/>
          <w:iCs/>
          <w:sz w:val="22"/>
          <w:szCs w:val="22"/>
        </w:rPr>
        <w:tab/>
      </w:r>
      <w:r w:rsidRPr="00154670">
        <w:rPr>
          <w:rFonts w:ascii="Century Gothic" w:hAnsi="Century Gothic"/>
          <w:bCs/>
          <w:i/>
          <w:iCs/>
          <w:sz w:val="22"/>
          <w:szCs w:val="22"/>
        </w:rPr>
        <w:t>Korszerű, energiatakarékos szellőző- és fűtő-hűtőrendszerrel (hulladék-hő), LED-es világítással, valamint a nagy üvegfelületeken automatikus működtetésű árnyékolókkal ellátott.</w:t>
      </w:r>
    </w:p>
    <w:p w:rsidR="00154670" w:rsidRPr="00154670" w:rsidRDefault="00154670" w:rsidP="0069619D">
      <w:pPr>
        <w:ind w:left="702" w:hanging="420"/>
        <w:jc w:val="both"/>
        <w:rPr>
          <w:rFonts w:ascii="Century Gothic" w:hAnsi="Century Gothic"/>
          <w:bCs/>
          <w:i/>
          <w:iCs/>
          <w:sz w:val="22"/>
          <w:szCs w:val="22"/>
        </w:rPr>
      </w:pPr>
      <w:r w:rsidRPr="00154670">
        <w:rPr>
          <w:rFonts w:ascii="Century Gothic" w:hAnsi="Century Gothic"/>
          <w:bCs/>
          <w:i/>
          <w:iCs/>
          <w:sz w:val="22"/>
          <w:szCs w:val="22"/>
        </w:rPr>
        <w:t>o</w:t>
      </w:r>
      <w:r w:rsidRPr="00154670">
        <w:rPr>
          <w:rFonts w:ascii="Century Gothic" w:hAnsi="Century Gothic"/>
          <w:bCs/>
          <w:i/>
          <w:iCs/>
          <w:sz w:val="22"/>
          <w:szCs w:val="22"/>
        </w:rPr>
        <w:tab/>
        <w:t>Az épület egyidejű elektromos energia igénye cca. 1,8 MW; hőenergia igénye mind fűtés, mind hűtés módban cca. 800 kW.</w:t>
      </w:r>
    </w:p>
    <w:p w:rsidR="00154670" w:rsidRPr="00154670" w:rsidRDefault="00154670" w:rsidP="0069619D">
      <w:pPr>
        <w:ind w:left="702" w:hanging="420"/>
        <w:jc w:val="both"/>
        <w:rPr>
          <w:rFonts w:ascii="Century Gothic" w:hAnsi="Century Gothic"/>
          <w:bCs/>
          <w:i/>
          <w:iCs/>
          <w:sz w:val="22"/>
          <w:szCs w:val="22"/>
        </w:rPr>
      </w:pPr>
      <w:r w:rsidRPr="00154670">
        <w:rPr>
          <w:rFonts w:ascii="Century Gothic" w:hAnsi="Century Gothic"/>
          <w:bCs/>
          <w:i/>
          <w:iCs/>
          <w:sz w:val="22"/>
          <w:szCs w:val="22"/>
        </w:rPr>
        <w:t>o</w:t>
      </w:r>
      <w:r w:rsidRPr="00154670">
        <w:rPr>
          <w:rFonts w:ascii="Century Gothic" w:hAnsi="Century Gothic"/>
          <w:bCs/>
          <w:i/>
          <w:iCs/>
          <w:sz w:val="22"/>
          <w:szCs w:val="22"/>
        </w:rPr>
        <w:tab/>
        <w:t xml:space="preserve">Mélygarázs férőhelyek: 120db személygépkocsi és 15 db technológiai feltöltő-állás </w:t>
      </w:r>
    </w:p>
    <w:p w:rsidR="00154670" w:rsidRPr="00154670" w:rsidRDefault="00154670" w:rsidP="0069619D">
      <w:pPr>
        <w:ind w:left="282"/>
        <w:jc w:val="both"/>
        <w:rPr>
          <w:rFonts w:ascii="Century Gothic" w:hAnsi="Century Gothic"/>
          <w:bCs/>
          <w:i/>
          <w:iCs/>
          <w:sz w:val="22"/>
          <w:szCs w:val="22"/>
        </w:rPr>
      </w:pPr>
      <w:r w:rsidRPr="00154670">
        <w:rPr>
          <w:rFonts w:ascii="Century Gothic" w:hAnsi="Century Gothic"/>
          <w:bCs/>
          <w:i/>
          <w:iCs/>
          <w:sz w:val="22"/>
          <w:szCs w:val="22"/>
        </w:rPr>
        <w:t>o</w:t>
      </w:r>
      <w:r w:rsidRPr="00154670">
        <w:rPr>
          <w:rFonts w:ascii="Century Gothic" w:hAnsi="Century Gothic"/>
          <w:bCs/>
          <w:i/>
          <w:iCs/>
          <w:sz w:val="22"/>
          <w:szCs w:val="22"/>
        </w:rPr>
        <w:tab/>
        <w:t xml:space="preserve">Piaccsarnok bérterületei: kb. 60 árudaegység és kb. 170 árusító asztal </w:t>
      </w:r>
    </w:p>
    <w:p w:rsidR="00295E1F" w:rsidRPr="00154670" w:rsidRDefault="00154670" w:rsidP="0069619D">
      <w:pPr>
        <w:ind w:left="702" w:hanging="420"/>
        <w:jc w:val="both"/>
        <w:rPr>
          <w:rFonts w:ascii="Century Gothic" w:hAnsi="Century Gothic"/>
          <w:bCs/>
          <w:i/>
          <w:iCs/>
          <w:sz w:val="22"/>
          <w:szCs w:val="22"/>
        </w:rPr>
      </w:pPr>
      <w:r w:rsidRPr="00154670">
        <w:rPr>
          <w:rFonts w:ascii="Century Gothic" w:hAnsi="Century Gothic"/>
          <w:bCs/>
          <w:i/>
          <w:iCs/>
          <w:sz w:val="22"/>
          <w:szCs w:val="22"/>
        </w:rPr>
        <w:t>o</w:t>
      </w:r>
      <w:r w:rsidRPr="00154670">
        <w:rPr>
          <w:rFonts w:ascii="Century Gothic" w:hAnsi="Century Gothic"/>
          <w:bCs/>
          <w:i/>
          <w:iCs/>
          <w:sz w:val="22"/>
          <w:szCs w:val="22"/>
        </w:rPr>
        <w:tab/>
        <w:t>Függőleges közlekedés: 8 teherfelvonó, 3 vendég panoráma felvonó, 3 pár mozgólépcső, 5 lépcsőház</w:t>
      </w:r>
    </w:p>
    <w:sectPr w:rsidR="00295E1F" w:rsidRPr="00154670" w:rsidSect="006D0EB8">
      <w:headerReference w:type="default" r:id="rId8"/>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7E35" w:rsidRDefault="00417E35" w:rsidP="00E74D5B">
      <w:r>
        <w:separator/>
      </w:r>
    </w:p>
  </w:endnote>
  <w:endnote w:type="continuationSeparator" w:id="0">
    <w:p w:rsidR="00417E35" w:rsidRDefault="00417E35" w:rsidP="00E74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Oldalszm"/>
      </w:rPr>
      <w:id w:val="-1054159387"/>
      <w:docPartObj>
        <w:docPartGallery w:val="Page Numbers (Bottom of Page)"/>
        <w:docPartUnique/>
      </w:docPartObj>
    </w:sdtPr>
    <w:sdtEndPr>
      <w:rPr>
        <w:rStyle w:val="Oldalszm"/>
      </w:rPr>
    </w:sdtEndPr>
    <w:sdtContent>
      <w:p w:rsidR="00E74D5B" w:rsidRDefault="00E74D5B" w:rsidP="00FE69DA">
        <w:pPr>
          <w:pStyle w:val="llb"/>
          <w:framePr w:wrap="none" w:vAnchor="text" w:hAnchor="margin" w:xAlign="right" w:y="1"/>
          <w:rPr>
            <w:rStyle w:val="Oldalszm"/>
          </w:rPr>
        </w:pPr>
        <w:r>
          <w:rPr>
            <w:rStyle w:val="Oldalszm"/>
          </w:rPr>
          <w:fldChar w:fldCharType="begin"/>
        </w:r>
        <w:r>
          <w:rPr>
            <w:rStyle w:val="Oldalszm"/>
          </w:rPr>
          <w:instrText xml:space="preserve"> PAGE </w:instrText>
        </w:r>
        <w:r>
          <w:rPr>
            <w:rStyle w:val="Oldalszm"/>
          </w:rPr>
          <w:fldChar w:fldCharType="end"/>
        </w:r>
      </w:p>
    </w:sdtContent>
  </w:sdt>
  <w:p w:rsidR="00E74D5B" w:rsidRDefault="00E74D5B" w:rsidP="00E74D5B">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Oldalszm"/>
      </w:rPr>
      <w:id w:val="766660789"/>
      <w:docPartObj>
        <w:docPartGallery w:val="Page Numbers (Bottom of Page)"/>
        <w:docPartUnique/>
      </w:docPartObj>
    </w:sdtPr>
    <w:sdtEndPr>
      <w:rPr>
        <w:rStyle w:val="Oldalszm"/>
        <w:rFonts w:ascii="Century Gothic" w:hAnsi="Century Gothic"/>
        <w:sz w:val="22"/>
        <w:szCs w:val="22"/>
      </w:rPr>
    </w:sdtEndPr>
    <w:sdtContent>
      <w:p w:rsidR="00E74D5B" w:rsidRPr="0069619D" w:rsidRDefault="00E74D5B" w:rsidP="00FE69DA">
        <w:pPr>
          <w:pStyle w:val="llb"/>
          <w:framePr w:wrap="none" w:vAnchor="text" w:hAnchor="margin" w:xAlign="right" w:y="1"/>
          <w:rPr>
            <w:rStyle w:val="Oldalszm"/>
            <w:rFonts w:ascii="Century Gothic" w:hAnsi="Century Gothic"/>
            <w:sz w:val="22"/>
            <w:szCs w:val="22"/>
          </w:rPr>
        </w:pPr>
        <w:r w:rsidRPr="0069619D">
          <w:rPr>
            <w:rStyle w:val="Oldalszm"/>
            <w:rFonts w:ascii="Century Gothic" w:hAnsi="Century Gothic"/>
            <w:b/>
            <w:bCs/>
            <w:sz w:val="22"/>
            <w:szCs w:val="22"/>
          </w:rPr>
          <w:fldChar w:fldCharType="begin"/>
        </w:r>
        <w:r w:rsidRPr="0069619D">
          <w:rPr>
            <w:rStyle w:val="Oldalszm"/>
            <w:rFonts w:ascii="Century Gothic" w:hAnsi="Century Gothic"/>
            <w:b/>
            <w:bCs/>
            <w:sz w:val="22"/>
            <w:szCs w:val="22"/>
          </w:rPr>
          <w:instrText xml:space="preserve"> PAGE </w:instrText>
        </w:r>
        <w:r w:rsidRPr="0069619D">
          <w:rPr>
            <w:rStyle w:val="Oldalszm"/>
            <w:rFonts w:ascii="Century Gothic" w:hAnsi="Century Gothic"/>
            <w:b/>
            <w:bCs/>
            <w:sz w:val="22"/>
            <w:szCs w:val="22"/>
          </w:rPr>
          <w:fldChar w:fldCharType="separate"/>
        </w:r>
        <w:r w:rsidRPr="0069619D">
          <w:rPr>
            <w:rStyle w:val="Oldalszm"/>
            <w:rFonts w:ascii="Century Gothic" w:hAnsi="Century Gothic"/>
            <w:b/>
            <w:bCs/>
            <w:noProof/>
            <w:sz w:val="22"/>
            <w:szCs w:val="22"/>
          </w:rPr>
          <w:t>1</w:t>
        </w:r>
        <w:r w:rsidRPr="0069619D">
          <w:rPr>
            <w:rStyle w:val="Oldalszm"/>
            <w:rFonts w:ascii="Century Gothic" w:hAnsi="Century Gothic"/>
            <w:b/>
            <w:bCs/>
            <w:sz w:val="22"/>
            <w:szCs w:val="22"/>
          </w:rPr>
          <w:fldChar w:fldCharType="end"/>
        </w:r>
      </w:p>
    </w:sdtContent>
  </w:sdt>
  <w:p w:rsidR="00E74D5B" w:rsidRPr="0069619D" w:rsidRDefault="00E74D5B" w:rsidP="00E74D5B">
    <w:pPr>
      <w:pStyle w:val="llb"/>
      <w:ind w:right="360"/>
      <w:rPr>
        <w:rFonts w:ascii="Century Gothic" w:hAnsi="Century Gothic"/>
        <w:b/>
        <w:bCs/>
        <w:sz w:val="22"/>
        <w:szCs w:val="22"/>
      </w:rPr>
    </w:pPr>
    <w:r w:rsidRPr="0069619D">
      <w:rPr>
        <w:rFonts w:ascii="Century Gothic" w:hAnsi="Century Gothic"/>
        <w:b/>
        <w:bCs/>
        <w:sz w:val="22"/>
        <w:szCs w:val="22"/>
      </w:rPr>
      <w:t>Újpesti Piac és Vásárcsarnok és UP Újpesti Rendezvénytér</w:t>
    </w:r>
    <w:r w:rsidRPr="0069619D">
      <w:rPr>
        <w:rFonts w:ascii="Century Gothic" w:hAnsi="Century Gothic"/>
        <w:b/>
        <w:bCs/>
        <w:caps/>
        <w:color w:val="4472C4" w:themeColor="accent1"/>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7E35" w:rsidRDefault="00417E35" w:rsidP="00E74D5B">
      <w:r>
        <w:separator/>
      </w:r>
    </w:p>
  </w:footnote>
  <w:footnote w:type="continuationSeparator" w:id="0">
    <w:p w:rsidR="00417E35" w:rsidRDefault="00417E35" w:rsidP="00E74D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4D5B" w:rsidRPr="00154670" w:rsidRDefault="00E74D5B" w:rsidP="00E74D5B">
    <w:pPr>
      <w:pStyle w:val="lfej"/>
      <w:jc w:val="center"/>
      <w:rPr>
        <w:rFonts w:ascii="Century Gothic" w:hAnsi="Century Gothic"/>
        <w:b/>
        <w:bCs/>
        <w:sz w:val="28"/>
        <w:szCs w:val="28"/>
      </w:rPr>
    </w:pPr>
    <w:r w:rsidRPr="00154670">
      <w:rPr>
        <w:rFonts w:ascii="Century Gothic" w:hAnsi="Century Gothic"/>
        <w:b/>
        <w:bCs/>
        <w:sz w:val="28"/>
        <w:szCs w:val="28"/>
      </w:rPr>
      <w:t>Az ingatlanfejlesztés ismertetése</w:t>
    </w:r>
  </w:p>
  <w:p w:rsidR="00E74D5B" w:rsidRDefault="00E74D5B">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708E9"/>
    <w:multiLevelType w:val="hybridMultilevel"/>
    <w:tmpl w:val="132AAE64"/>
    <w:lvl w:ilvl="0" w:tplc="040E0003">
      <w:start w:val="1"/>
      <w:numFmt w:val="bullet"/>
      <w:lvlText w:val="o"/>
      <w:lvlJc w:val="left"/>
      <w:pPr>
        <w:ind w:left="1146" w:hanging="360"/>
      </w:pPr>
      <w:rPr>
        <w:rFonts w:ascii="Courier New" w:hAnsi="Courier New" w:cs="Courier New"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 w15:restartNumberingAfterBreak="0">
    <w:nsid w:val="1DA14F41"/>
    <w:multiLevelType w:val="hybridMultilevel"/>
    <w:tmpl w:val="85F0EF02"/>
    <w:lvl w:ilvl="0" w:tplc="040E0001">
      <w:start w:val="1"/>
      <w:numFmt w:val="bullet"/>
      <w:lvlText w:val=""/>
      <w:lvlJc w:val="left"/>
      <w:pPr>
        <w:ind w:left="786" w:hanging="360"/>
      </w:pPr>
      <w:rPr>
        <w:rFonts w:ascii="Symbol" w:hAnsi="Symbol"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2" w15:restartNumberingAfterBreak="0">
    <w:nsid w:val="2D86398F"/>
    <w:multiLevelType w:val="hybridMultilevel"/>
    <w:tmpl w:val="AE08026C"/>
    <w:lvl w:ilvl="0" w:tplc="040E0003">
      <w:start w:val="1"/>
      <w:numFmt w:val="bullet"/>
      <w:lvlText w:val="o"/>
      <w:lvlJc w:val="left"/>
      <w:pPr>
        <w:ind w:left="1440" w:hanging="360"/>
      </w:pPr>
      <w:rPr>
        <w:rFonts w:ascii="Courier New" w:hAnsi="Courier New" w:cs="Courier New"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50D41C0F"/>
    <w:multiLevelType w:val="hybridMultilevel"/>
    <w:tmpl w:val="5A70F0F6"/>
    <w:lvl w:ilvl="0" w:tplc="040E0003">
      <w:start w:val="1"/>
      <w:numFmt w:val="bullet"/>
      <w:lvlText w:val="o"/>
      <w:lvlJc w:val="left"/>
      <w:pPr>
        <w:ind w:left="1068" w:hanging="360"/>
      </w:pPr>
      <w:rPr>
        <w:rFonts w:ascii="Courier New" w:hAnsi="Courier New" w:cs="Courier New"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4" w15:restartNumberingAfterBreak="0">
    <w:nsid w:val="52F963F1"/>
    <w:multiLevelType w:val="hybridMultilevel"/>
    <w:tmpl w:val="A18ABE60"/>
    <w:lvl w:ilvl="0" w:tplc="040E0003">
      <w:start w:val="1"/>
      <w:numFmt w:val="bullet"/>
      <w:lvlText w:val="o"/>
      <w:lvlJc w:val="left"/>
      <w:pPr>
        <w:ind w:left="1146" w:hanging="360"/>
      </w:pPr>
      <w:rPr>
        <w:rFonts w:ascii="Courier New" w:hAnsi="Courier New" w:cs="Courier New"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5" w15:restartNumberingAfterBreak="0">
    <w:nsid w:val="69FD6780"/>
    <w:multiLevelType w:val="hybridMultilevel"/>
    <w:tmpl w:val="EC924BF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703328D5"/>
    <w:multiLevelType w:val="hybridMultilevel"/>
    <w:tmpl w:val="75F83346"/>
    <w:lvl w:ilvl="0" w:tplc="040E0003">
      <w:start w:val="1"/>
      <w:numFmt w:val="bullet"/>
      <w:lvlText w:val="o"/>
      <w:lvlJc w:val="left"/>
      <w:pPr>
        <w:ind w:left="1776" w:hanging="360"/>
      </w:pPr>
      <w:rPr>
        <w:rFonts w:ascii="Courier New" w:hAnsi="Courier New" w:cs="Courier New"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3"/>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159"/>
    <w:rsid w:val="00041364"/>
    <w:rsid w:val="000B3DD2"/>
    <w:rsid w:val="00154670"/>
    <w:rsid w:val="001809E3"/>
    <w:rsid w:val="001814DB"/>
    <w:rsid w:val="00295E1F"/>
    <w:rsid w:val="002A2E4A"/>
    <w:rsid w:val="002F12C5"/>
    <w:rsid w:val="00373BD6"/>
    <w:rsid w:val="003A3E89"/>
    <w:rsid w:val="00417E35"/>
    <w:rsid w:val="004C53AD"/>
    <w:rsid w:val="004F4E72"/>
    <w:rsid w:val="005C0438"/>
    <w:rsid w:val="0063309A"/>
    <w:rsid w:val="00635BBA"/>
    <w:rsid w:val="0069619D"/>
    <w:rsid w:val="006D0EB8"/>
    <w:rsid w:val="00721B9F"/>
    <w:rsid w:val="007747F7"/>
    <w:rsid w:val="00862D9A"/>
    <w:rsid w:val="00863265"/>
    <w:rsid w:val="00975469"/>
    <w:rsid w:val="009D742E"/>
    <w:rsid w:val="00A2659F"/>
    <w:rsid w:val="00A62C25"/>
    <w:rsid w:val="00B25159"/>
    <w:rsid w:val="00BB6C9E"/>
    <w:rsid w:val="00C36EF2"/>
    <w:rsid w:val="00E45B53"/>
    <w:rsid w:val="00E74D5B"/>
    <w:rsid w:val="00F40157"/>
    <w:rsid w:val="00F44D1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4E398"/>
  <w15:chartTrackingRefBased/>
  <w15:docId w15:val="{CB9EA77C-03CB-4248-AD98-2C9FBC20C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hu-HU"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
    <w:name w:val="Normal"/>
    <w:qFormat/>
    <w:rsid w:val="004C53AD"/>
    <w:rPr>
      <w:rFonts w:ascii="Times New Roman" w:eastAsia="Times New Roman" w:hAnsi="Times New Roman"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E74D5B"/>
    <w:pPr>
      <w:tabs>
        <w:tab w:val="center" w:pos="4536"/>
        <w:tab w:val="right" w:pos="9072"/>
      </w:tabs>
    </w:pPr>
  </w:style>
  <w:style w:type="character" w:customStyle="1" w:styleId="lfejChar">
    <w:name w:val="Élőfej Char"/>
    <w:basedOn w:val="Bekezdsalapbettpusa"/>
    <w:link w:val="lfej"/>
    <w:uiPriority w:val="99"/>
    <w:rsid w:val="00E74D5B"/>
    <w:rPr>
      <w:rFonts w:ascii="Times New Roman" w:eastAsia="Times New Roman" w:hAnsi="Times New Roman" w:cs="Times New Roman"/>
      <w:lang w:eastAsia="hu-HU"/>
    </w:rPr>
  </w:style>
  <w:style w:type="paragraph" w:styleId="llb">
    <w:name w:val="footer"/>
    <w:basedOn w:val="Norml"/>
    <w:link w:val="llbChar"/>
    <w:uiPriority w:val="99"/>
    <w:unhideWhenUsed/>
    <w:rsid w:val="00E74D5B"/>
    <w:pPr>
      <w:tabs>
        <w:tab w:val="center" w:pos="4536"/>
        <w:tab w:val="right" w:pos="9072"/>
      </w:tabs>
    </w:pPr>
  </w:style>
  <w:style w:type="character" w:customStyle="1" w:styleId="llbChar">
    <w:name w:val="Élőláb Char"/>
    <w:basedOn w:val="Bekezdsalapbettpusa"/>
    <w:link w:val="llb"/>
    <w:uiPriority w:val="99"/>
    <w:rsid w:val="00E74D5B"/>
    <w:rPr>
      <w:rFonts w:ascii="Times New Roman" w:eastAsia="Times New Roman" w:hAnsi="Times New Roman" w:cs="Times New Roman"/>
      <w:lang w:eastAsia="hu-HU"/>
    </w:rPr>
  </w:style>
  <w:style w:type="character" w:styleId="Oldalszm">
    <w:name w:val="page number"/>
    <w:basedOn w:val="Bekezdsalapbettpusa"/>
    <w:uiPriority w:val="99"/>
    <w:semiHidden/>
    <w:unhideWhenUsed/>
    <w:rsid w:val="00E74D5B"/>
  </w:style>
  <w:style w:type="paragraph" w:styleId="Listaszerbekezds">
    <w:name w:val="List Paragraph"/>
    <w:basedOn w:val="Norml"/>
    <w:uiPriority w:val="34"/>
    <w:qFormat/>
    <w:rsid w:val="009D742E"/>
    <w:pPr>
      <w:ind w:left="720"/>
      <w:contextualSpacing/>
    </w:pPr>
  </w:style>
  <w:style w:type="character" w:styleId="Hiperhivatkozs">
    <w:name w:val="Hyperlink"/>
    <w:basedOn w:val="Bekezdsalapbettpusa"/>
    <w:uiPriority w:val="99"/>
    <w:unhideWhenUsed/>
    <w:rsid w:val="00C36EF2"/>
    <w:rPr>
      <w:color w:val="0563C1" w:themeColor="hyperlink"/>
      <w:u w:val="single"/>
    </w:rPr>
  </w:style>
  <w:style w:type="character" w:styleId="Feloldatlanmegemlts">
    <w:name w:val="Unresolved Mention"/>
    <w:basedOn w:val="Bekezdsalapbettpusa"/>
    <w:uiPriority w:val="99"/>
    <w:semiHidden/>
    <w:unhideWhenUsed/>
    <w:rsid w:val="00C36EF2"/>
    <w:rPr>
      <w:color w:val="605E5C"/>
      <w:shd w:val="clear" w:color="auto" w:fill="E1DFDD"/>
    </w:rPr>
  </w:style>
  <w:style w:type="character" w:styleId="Mrltotthiperhivatkozs">
    <w:name w:val="FollowedHyperlink"/>
    <w:basedOn w:val="Bekezdsalapbettpusa"/>
    <w:uiPriority w:val="99"/>
    <w:semiHidden/>
    <w:unhideWhenUsed/>
    <w:rsid w:val="007747F7"/>
    <w:rPr>
      <w:color w:val="954F72" w:themeColor="followedHyperlink"/>
      <w:u w:val="single"/>
    </w:rPr>
  </w:style>
  <w:style w:type="paragraph" w:styleId="Kpalrs">
    <w:name w:val="caption"/>
    <w:basedOn w:val="Norml"/>
    <w:next w:val="Norml"/>
    <w:uiPriority w:val="35"/>
    <w:unhideWhenUsed/>
    <w:qFormat/>
    <w:rsid w:val="0069619D"/>
    <w:pPr>
      <w:spacing w:after="200"/>
    </w:pPr>
    <w:rPr>
      <w:rFonts w:asciiTheme="minorHAnsi" w:eastAsiaTheme="minorHAnsi" w:hAnsiTheme="minorHAnsi" w:cstheme="minorBidi"/>
      <w:i/>
      <w:iCs/>
      <w:color w:val="44546A" w:themeColor="text2"/>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195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D94F1-97FB-314C-8AA9-0AAC42A46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1690</Words>
  <Characters>11663</Characters>
  <Application>Microsoft Office Word</Application>
  <DocSecurity>0</DocSecurity>
  <Lines>97</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firka FIRKA</dc:creator>
  <cp:keywords/>
  <dc:description/>
  <cp:lastModifiedBy>firka FIRKA</cp:lastModifiedBy>
  <cp:revision>4</cp:revision>
  <dcterms:created xsi:type="dcterms:W3CDTF">2019-09-23T09:25:00Z</dcterms:created>
  <dcterms:modified xsi:type="dcterms:W3CDTF">2019-09-27T08:42:00Z</dcterms:modified>
</cp:coreProperties>
</file>